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6092" w:rsidRPr="00C80D6D" w:rsidRDefault="00FF6092" w:rsidP="00C80D6D">
      <w:pPr>
        <w:pStyle w:val="Nagwek2"/>
        <w:spacing w:line="360" w:lineRule="auto"/>
        <w:jc w:val="left"/>
        <w:rPr>
          <w:rFonts w:ascii="Arial" w:hAnsi="Arial" w:cs="Arial"/>
          <w:b/>
          <w:sz w:val="24"/>
          <w:szCs w:val="24"/>
        </w:rPr>
      </w:pPr>
      <w:r w:rsidRPr="00C80D6D">
        <w:rPr>
          <w:rFonts w:ascii="Arial" w:hAnsi="Arial" w:cs="Arial"/>
          <w:b/>
          <w:sz w:val="24"/>
          <w:szCs w:val="24"/>
        </w:rPr>
        <w:t>OGŁOSZENIE</w:t>
      </w:r>
    </w:p>
    <w:p w:rsidR="0056119D" w:rsidRPr="00C80D6D" w:rsidRDefault="0056119D" w:rsidP="00C80D6D">
      <w:pPr>
        <w:pStyle w:val="Nagwek2"/>
        <w:spacing w:line="360" w:lineRule="auto"/>
        <w:jc w:val="left"/>
        <w:rPr>
          <w:rFonts w:ascii="Arial" w:hAnsi="Arial" w:cs="Arial"/>
          <w:b/>
          <w:sz w:val="24"/>
          <w:szCs w:val="24"/>
        </w:rPr>
      </w:pPr>
      <w:r w:rsidRPr="00C80D6D">
        <w:rPr>
          <w:rFonts w:ascii="Arial" w:hAnsi="Arial" w:cs="Arial"/>
          <w:b/>
          <w:sz w:val="24"/>
          <w:szCs w:val="24"/>
        </w:rPr>
        <w:t xml:space="preserve">Burmistrz Miasta Oleśnicy </w:t>
      </w:r>
    </w:p>
    <w:p w:rsidR="0056119D" w:rsidRPr="00C80D6D" w:rsidRDefault="0056119D" w:rsidP="00C80D6D">
      <w:pPr>
        <w:pStyle w:val="Nagwek2"/>
        <w:spacing w:line="360" w:lineRule="auto"/>
        <w:jc w:val="left"/>
        <w:rPr>
          <w:rFonts w:ascii="Arial" w:hAnsi="Arial" w:cs="Arial"/>
          <w:b/>
          <w:sz w:val="24"/>
          <w:szCs w:val="24"/>
        </w:rPr>
      </w:pPr>
      <w:r w:rsidRPr="00C80D6D">
        <w:rPr>
          <w:rFonts w:ascii="Arial" w:hAnsi="Arial" w:cs="Arial"/>
          <w:b/>
          <w:sz w:val="24"/>
          <w:szCs w:val="24"/>
        </w:rPr>
        <w:t xml:space="preserve">Rynek-Ratusz </w:t>
      </w:r>
      <w:r w:rsidR="00FF6092" w:rsidRPr="00C80D6D">
        <w:rPr>
          <w:rFonts w:ascii="Arial" w:hAnsi="Arial" w:cs="Arial"/>
          <w:b/>
          <w:sz w:val="24"/>
          <w:szCs w:val="24"/>
        </w:rPr>
        <w:t>56-400 Oleśnica, ogłasza:</w:t>
      </w:r>
    </w:p>
    <w:p w:rsidR="00FF6092" w:rsidRPr="00C80D6D" w:rsidRDefault="00FF6092" w:rsidP="00C80D6D">
      <w:pPr>
        <w:spacing w:line="360" w:lineRule="auto"/>
        <w:rPr>
          <w:rFonts w:ascii="Arial" w:hAnsi="Arial" w:cs="Arial"/>
        </w:rPr>
      </w:pPr>
    </w:p>
    <w:p w:rsidR="008D1D8C" w:rsidRPr="00C80D6D" w:rsidRDefault="00CD10FE" w:rsidP="00C80D6D">
      <w:pPr>
        <w:pStyle w:val="Nagwek4"/>
        <w:spacing w:line="360" w:lineRule="auto"/>
        <w:jc w:val="left"/>
        <w:rPr>
          <w:rFonts w:ascii="Arial" w:hAnsi="Arial" w:cs="Arial"/>
        </w:rPr>
      </w:pPr>
      <w:r w:rsidRPr="00C80D6D">
        <w:rPr>
          <w:rFonts w:ascii="Arial" w:hAnsi="Arial" w:cs="Arial"/>
        </w:rPr>
        <w:t>I</w:t>
      </w:r>
      <w:r w:rsidR="0056119D" w:rsidRPr="00C80D6D">
        <w:rPr>
          <w:rFonts w:ascii="Arial" w:hAnsi="Arial" w:cs="Arial"/>
        </w:rPr>
        <w:t>I-przetarg ustny nieograniczony na sprzedaż następując</w:t>
      </w:r>
      <w:r w:rsidR="00656E03" w:rsidRPr="00C80D6D">
        <w:rPr>
          <w:rFonts w:ascii="Arial" w:hAnsi="Arial" w:cs="Arial"/>
        </w:rPr>
        <w:t>ej</w:t>
      </w:r>
      <w:r w:rsidR="0056119D" w:rsidRPr="00C80D6D">
        <w:rPr>
          <w:rFonts w:ascii="Arial" w:hAnsi="Arial" w:cs="Arial"/>
        </w:rPr>
        <w:t xml:space="preserve"> nieruchomości</w:t>
      </w:r>
      <w:r w:rsidR="00FF6092" w:rsidRPr="00C80D6D">
        <w:rPr>
          <w:rFonts w:ascii="Arial" w:hAnsi="Arial" w:cs="Arial"/>
        </w:rPr>
        <w:t xml:space="preserve"> </w:t>
      </w:r>
      <w:r w:rsidR="0056119D" w:rsidRPr="00C80D6D">
        <w:rPr>
          <w:rFonts w:ascii="Arial" w:hAnsi="Arial" w:cs="Arial"/>
          <w:bCs w:val="0"/>
        </w:rPr>
        <w:t>położon</w:t>
      </w:r>
      <w:r w:rsidR="00656E03" w:rsidRPr="00C80D6D">
        <w:rPr>
          <w:rFonts w:ascii="Arial" w:hAnsi="Arial" w:cs="Arial"/>
          <w:bCs w:val="0"/>
        </w:rPr>
        <w:t>ej</w:t>
      </w:r>
      <w:r w:rsidR="0056119D" w:rsidRPr="00C80D6D">
        <w:rPr>
          <w:rFonts w:ascii="Arial" w:hAnsi="Arial" w:cs="Arial"/>
          <w:bCs w:val="0"/>
        </w:rPr>
        <w:t xml:space="preserve"> w Oleśnicy</w:t>
      </w:r>
      <w:r w:rsidR="008D1D8C" w:rsidRPr="00C80D6D">
        <w:rPr>
          <w:rFonts w:ascii="Arial" w:hAnsi="Arial" w:cs="Arial"/>
          <w:bCs w:val="0"/>
        </w:rPr>
        <w:t xml:space="preserve"> przy ul. Daszyńskiego 3:</w:t>
      </w:r>
    </w:p>
    <w:p w:rsidR="008D1D8C" w:rsidRPr="00C80D6D" w:rsidRDefault="008D1D8C" w:rsidP="00C80D6D">
      <w:pPr>
        <w:pStyle w:val="Tekstpodstawowy2"/>
        <w:numPr>
          <w:ilvl w:val="0"/>
          <w:numId w:val="2"/>
        </w:numPr>
        <w:spacing w:after="0" w:line="360" w:lineRule="auto"/>
        <w:rPr>
          <w:rFonts w:ascii="Arial" w:hAnsi="Arial" w:cs="Arial"/>
        </w:rPr>
      </w:pPr>
      <w:r w:rsidRPr="00C80D6D">
        <w:rPr>
          <w:rFonts w:ascii="Arial" w:hAnsi="Arial" w:cs="Arial"/>
        </w:rPr>
        <w:t>udział w wysokości 7230/10000 części we współwłasności nieruchomości zabudowanej budynkiem mieszkalnym, składającej się z działki gruntu nr 29/26 AM 25 o powierzchni 579m</w:t>
      </w:r>
      <w:r w:rsidRPr="00C80D6D">
        <w:rPr>
          <w:rFonts w:ascii="Arial" w:hAnsi="Arial" w:cs="Arial"/>
          <w:vertAlign w:val="superscript"/>
        </w:rPr>
        <w:t>2</w:t>
      </w:r>
      <w:r w:rsidRPr="00C80D6D">
        <w:rPr>
          <w:rFonts w:ascii="Arial" w:hAnsi="Arial" w:cs="Arial"/>
        </w:rPr>
        <w:t>,</w:t>
      </w:r>
    </w:p>
    <w:p w:rsidR="008D1D8C" w:rsidRPr="00C80D6D" w:rsidRDefault="008D1D8C" w:rsidP="00C80D6D">
      <w:pPr>
        <w:pStyle w:val="Tekstpodstawowy2"/>
        <w:numPr>
          <w:ilvl w:val="0"/>
          <w:numId w:val="2"/>
        </w:numPr>
        <w:spacing w:after="0" w:line="360" w:lineRule="auto"/>
        <w:rPr>
          <w:rFonts w:ascii="Arial" w:hAnsi="Arial" w:cs="Arial"/>
        </w:rPr>
      </w:pPr>
      <w:r w:rsidRPr="00C80D6D">
        <w:rPr>
          <w:rFonts w:ascii="Arial" w:hAnsi="Arial" w:cs="Arial"/>
        </w:rPr>
        <w:t>udział w wysokości 7230/10000 części obejmuje część nieruchomości o powierzchni użytkowej 142,60m</w:t>
      </w:r>
      <w:r w:rsidRPr="00C80D6D">
        <w:rPr>
          <w:rFonts w:ascii="Arial" w:hAnsi="Arial" w:cs="Arial"/>
          <w:vertAlign w:val="superscript"/>
        </w:rPr>
        <w:t>2</w:t>
      </w:r>
      <w:r w:rsidRPr="00C80D6D">
        <w:rPr>
          <w:rFonts w:ascii="Arial" w:hAnsi="Arial" w:cs="Arial"/>
        </w:rPr>
        <w:t>, mogącą stanowić samodzielne lokale mieszkalne nr 2, 3 i 4, części wspólne budynku i urządzeń oraz prawo własności w/w działki gruntu,</w:t>
      </w:r>
    </w:p>
    <w:p w:rsidR="008D1D8C" w:rsidRPr="00C80D6D" w:rsidRDefault="008D1D8C" w:rsidP="00C80D6D">
      <w:pPr>
        <w:pStyle w:val="Tekstpodstawowy2"/>
        <w:numPr>
          <w:ilvl w:val="0"/>
          <w:numId w:val="2"/>
        </w:numPr>
        <w:spacing w:after="0" w:line="360" w:lineRule="auto"/>
        <w:rPr>
          <w:rFonts w:ascii="Arial" w:hAnsi="Arial" w:cs="Arial"/>
        </w:rPr>
      </w:pPr>
      <w:r w:rsidRPr="00C80D6D">
        <w:rPr>
          <w:rFonts w:ascii="Arial" w:hAnsi="Arial" w:cs="Arial"/>
        </w:rPr>
        <w:t>w skład lokalu nr 2 wchodzą: pokój, pokój z aneksem kuchennym, w.c. (pow. użytkowa 34,60m</w:t>
      </w:r>
      <w:r w:rsidRPr="00C80D6D">
        <w:rPr>
          <w:rFonts w:ascii="Arial" w:hAnsi="Arial" w:cs="Arial"/>
          <w:vertAlign w:val="superscript"/>
        </w:rPr>
        <w:t>2</w:t>
      </w:r>
      <w:r w:rsidRPr="00C80D6D">
        <w:rPr>
          <w:rFonts w:ascii="Arial" w:hAnsi="Arial" w:cs="Arial"/>
        </w:rPr>
        <w:t>), w skład lokalu nr 3 wchodzą: cztery pokoje, kuchnia (pow. użytkowa 75,80 m</w:t>
      </w:r>
      <w:r w:rsidRPr="00C80D6D">
        <w:rPr>
          <w:rFonts w:ascii="Arial" w:hAnsi="Arial" w:cs="Arial"/>
          <w:vertAlign w:val="superscript"/>
        </w:rPr>
        <w:t>2</w:t>
      </w:r>
      <w:r w:rsidRPr="00C80D6D">
        <w:rPr>
          <w:rFonts w:ascii="Arial" w:hAnsi="Arial" w:cs="Arial"/>
        </w:rPr>
        <w:t>), w skład lokalu nr 4 wchodzą: pokój, pokój z aneksem kuchennym, spiżarka, łazienka, w.c. (pow. użytkowa 32,20 m</w:t>
      </w:r>
      <w:r w:rsidRPr="00C80D6D">
        <w:rPr>
          <w:rFonts w:ascii="Arial" w:hAnsi="Arial" w:cs="Arial"/>
          <w:vertAlign w:val="superscript"/>
        </w:rPr>
        <w:t>2</w:t>
      </w:r>
      <w:r w:rsidRPr="00C80D6D">
        <w:rPr>
          <w:rFonts w:ascii="Arial" w:hAnsi="Arial" w:cs="Arial"/>
        </w:rPr>
        <w:t>),</w:t>
      </w:r>
    </w:p>
    <w:p w:rsidR="008D1D8C" w:rsidRPr="00C80D6D" w:rsidRDefault="008D1D8C" w:rsidP="00C80D6D">
      <w:pPr>
        <w:pStyle w:val="Tekstpodstawowy2"/>
        <w:numPr>
          <w:ilvl w:val="0"/>
          <w:numId w:val="2"/>
        </w:numPr>
        <w:spacing w:after="0" w:line="360" w:lineRule="auto"/>
        <w:rPr>
          <w:rFonts w:ascii="Arial" w:hAnsi="Arial" w:cs="Arial"/>
        </w:rPr>
      </w:pPr>
      <w:r w:rsidRPr="00C80D6D">
        <w:rPr>
          <w:rFonts w:ascii="Arial" w:hAnsi="Arial" w:cs="Arial"/>
        </w:rPr>
        <w:t>księga wieczysta – WR1E/00053739/9,</w:t>
      </w:r>
    </w:p>
    <w:p w:rsidR="008D1D8C" w:rsidRPr="00C80D6D" w:rsidRDefault="008D1D8C" w:rsidP="00C80D6D">
      <w:pPr>
        <w:pStyle w:val="Lista2"/>
        <w:numPr>
          <w:ilvl w:val="0"/>
          <w:numId w:val="2"/>
        </w:numPr>
        <w:spacing w:after="120" w:line="360" w:lineRule="auto"/>
        <w:ind w:left="714" w:hanging="357"/>
        <w:rPr>
          <w:rFonts w:ascii="Arial" w:hAnsi="Arial" w:cs="Arial"/>
          <w:color w:val="0D0D0D"/>
          <w:sz w:val="24"/>
          <w:szCs w:val="24"/>
        </w:rPr>
      </w:pPr>
      <w:r w:rsidRPr="00C80D6D">
        <w:rPr>
          <w:rFonts w:ascii="Arial" w:hAnsi="Arial" w:cs="Arial"/>
          <w:sz w:val="24"/>
          <w:szCs w:val="24"/>
        </w:rPr>
        <w:t xml:space="preserve">przeznaczenie nieruchomości w planie miejscowym i sposób jej zagospodarowania: obecnie brak planu zagospodarowania przestrzennego dla tej nieruchomości; </w:t>
      </w:r>
      <w:bookmarkStart w:id="0" w:name="OLE_LINK1"/>
      <w:bookmarkStart w:id="1" w:name="OLE_LINK2"/>
      <w:r w:rsidRPr="00C80D6D">
        <w:rPr>
          <w:rFonts w:ascii="Arial" w:hAnsi="Arial" w:cs="Arial"/>
          <w:color w:val="0D0D0D"/>
          <w:sz w:val="24"/>
          <w:szCs w:val="24"/>
        </w:rPr>
        <w:t>zgodnie z Uchwałą nr: XXXVI/309/2017 z dn.: 29 września 2017r. w sprawie: zmiany studium uwarunkowań i kierunków zagospodarowania przestrzennego Miasta Oleśnicy: Tereny zabudowy mieszkaniowej wielorodzinnej, jednorodzinnej (szeregowej, bliźniaczej, wolnostojącej), brutto, wraz z zabudową gospodarczą, obiektami usługowymi (w tym usługi), niezbędnymi urządzeniami infrastruktury technicznej, drogami dojazdowymi, placami manewrowymi, zielenią urządzoną.</w:t>
      </w:r>
      <w:bookmarkEnd w:id="0"/>
      <w:bookmarkEnd w:id="1"/>
    </w:p>
    <w:p w:rsidR="008D1D8C" w:rsidRPr="00C80D6D" w:rsidRDefault="008D1D8C" w:rsidP="00C80D6D">
      <w:pPr>
        <w:pStyle w:val="Tekstpodstawowy2"/>
        <w:numPr>
          <w:ilvl w:val="0"/>
          <w:numId w:val="2"/>
        </w:numPr>
        <w:spacing w:after="0" w:line="360" w:lineRule="auto"/>
        <w:ind w:left="714" w:hanging="357"/>
        <w:rPr>
          <w:rFonts w:ascii="Arial" w:hAnsi="Arial" w:cs="Arial"/>
        </w:rPr>
      </w:pPr>
      <w:r w:rsidRPr="00C80D6D">
        <w:rPr>
          <w:rFonts w:ascii="Arial" w:hAnsi="Arial" w:cs="Arial"/>
        </w:rPr>
        <w:t>nieruchomość przeznaczona na cele mieszkalne,</w:t>
      </w:r>
    </w:p>
    <w:p w:rsidR="008D1D8C" w:rsidRPr="00C80D6D" w:rsidRDefault="008D1D8C" w:rsidP="00C80D6D">
      <w:pPr>
        <w:pStyle w:val="Tekstpodstawowy2"/>
        <w:numPr>
          <w:ilvl w:val="0"/>
          <w:numId w:val="2"/>
        </w:numPr>
        <w:spacing w:after="0" w:line="360" w:lineRule="auto"/>
        <w:rPr>
          <w:rFonts w:ascii="Arial" w:hAnsi="Arial" w:cs="Arial"/>
        </w:rPr>
      </w:pPr>
      <w:r w:rsidRPr="00C80D6D">
        <w:rPr>
          <w:rFonts w:ascii="Arial" w:hAnsi="Arial" w:cs="Arial"/>
        </w:rPr>
        <w:t>budynek mieszkalny wolnostojący, dwukondygnacyjny, jednopiętrowy z poddaszem mieszkalnym; w budynku znajdują się 4 lokale mieszkalne,</w:t>
      </w:r>
    </w:p>
    <w:p w:rsidR="008D1D8C" w:rsidRPr="00C80D6D" w:rsidRDefault="008D1D8C" w:rsidP="00C80D6D">
      <w:pPr>
        <w:pStyle w:val="Tekstpodstawowy2"/>
        <w:numPr>
          <w:ilvl w:val="0"/>
          <w:numId w:val="2"/>
        </w:numPr>
        <w:spacing w:after="0" w:line="360" w:lineRule="auto"/>
        <w:rPr>
          <w:rFonts w:ascii="Arial" w:hAnsi="Arial" w:cs="Arial"/>
        </w:rPr>
      </w:pPr>
      <w:r w:rsidRPr="00C80D6D">
        <w:rPr>
          <w:rFonts w:ascii="Arial" w:hAnsi="Arial" w:cs="Arial"/>
        </w:rPr>
        <w:t>zgodnie z opisem lokali mieszkalnych w operacie szacunkowym: lokal nr 2 jest w złym stanie technicznym oraz wymaga gruntownego remontu, lokal nr 3 jest w średnim stanie technicznym, lokal nr 4 jest w bardzo złym stanie technicznym oraz wymaga gruntownego remontu,</w:t>
      </w:r>
    </w:p>
    <w:p w:rsidR="008D1D8C" w:rsidRPr="00C80D6D" w:rsidRDefault="008D1D8C" w:rsidP="00C80D6D">
      <w:pPr>
        <w:pStyle w:val="Tekstpodstawowy2"/>
        <w:numPr>
          <w:ilvl w:val="0"/>
          <w:numId w:val="2"/>
        </w:numPr>
        <w:spacing w:after="0" w:line="360" w:lineRule="auto"/>
        <w:rPr>
          <w:rFonts w:ascii="Arial" w:hAnsi="Arial" w:cs="Arial"/>
        </w:rPr>
      </w:pPr>
      <w:r w:rsidRPr="00C80D6D">
        <w:rPr>
          <w:rFonts w:ascii="Arial" w:hAnsi="Arial" w:cs="Arial"/>
        </w:rPr>
        <w:t xml:space="preserve">budynek jest w złym stanie technicznym; wymaga kapitalnego remontu; występują liczne zawilgocenia, z objawami grzyba; ściany spękane (częściowo odparzone); stolarka drzwiowa i okienna nieszczelna i wypaczona; konstrukcja drewniana dachu i stropów zaatakowana przez szkodniki drewna; pokrycie dachowe częściowo posiada </w:t>
      </w:r>
      <w:r w:rsidRPr="00C80D6D">
        <w:rPr>
          <w:rFonts w:ascii="Arial" w:hAnsi="Arial" w:cs="Arial"/>
        </w:rPr>
        <w:lastRenderedPageBreak/>
        <w:t>nieszczelności (głównie przy instalacji wentylacyjnej i konstrukcji anten telewizyjnych); budynek wyposażony w instalacje: elektryczną, wodno- kanalizacyjną, gazową; instalacje sanitarne i elektryczne – przestarzałe,</w:t>
      </w:r>
    </w:p>
    <w:p w:rsidR="008D1D8C" w:rsidRPr="00C80D6D" w:rsidRDefault="008D1D8C" w:rsidP="00C80D6D">
      <w:pPr>
        <w:pStyle w:val="Tekstpodstawowy2"/>
        <w:numPr>
          <w:ilvl w:val="0"/>
          <w:numId w:val="2"/>
        </w:numPr>
        <w:spacing w:after="0" w:line="360" w:lineRule="auto"/>
        <w:rPr>
          <w:rFonts w:ascii="Arial" w:hAnsi="Arial" w:cs="Arial"/>
        </w:rPr>
      </w:pPr>
      <w:r w:rsidRPr="00C80D6D">
        <w:rPr>
          <w:rFonts w:ascii="Arial" w:hAnsi="Arial" w:cs="Arial"/>
          <w:bCs/>
        </w:rPr>
        <w:t>przez teren w/w działki przebiega sieć energetyczna oraz sieć telekomunikacyjna,</w:t>
      </w:r>
    </w:p>
    <w:p w:rsidR="008D1D8C" w:rsidRPr="00C80D6D" w:rsidRDefault="008D1D8C" w:rsidP="00C80D6D">
      <w:pPr>
        <w:pStyle w:val="Tekstpodstawowy2"/>
        <w:numPr>
          <w:ilvl w:val="0"/>
          <w:numId w:val="2"/>
        </w:numPr>
        <w:spacing w:after="0" w:line="360" w:lineRule="auto"/>
        <w:rPr>
          <w:rFonts w:ascii="Arial" w:hAnsi="Arial" w:cs="Arial"/>
        </w:rPr>
      </w:pPr>
      <w:r w:rsidRPr="00C80D6D">
        <w:rPr>
          <w:rFonts w:ascii="Arial" w:hAnsi="Arial" w:cs="Arial"/>
        </w:rPr>
        <w:t>nieruchomość jest wolna od obciążeń i nie jest przedmiotem zobowiązań,</w:t>
      </w:r>
    </w:p>
    <w:p w:rsidR="00A049E3" w:rsidRPr="00C80D6D" w:rsidRDefault="00A049E3" w:rsidP="00C80D6D">
      <w:pPr>
        <w:pStyle w:val="Lista2"/>
        <w:widowControl w:val="0"/>
        <w:numPr>
          <w:ilvl w:val="0"/>
          <w:numId w:val="3"/>
        </w:numPr>
        <w:spacing w:after="120" w:line="360" w:lineRule="auto"/>
        <w:ind w:left="717" w:hanging="357"/>
        <w:rPr>
          <w:rFonts w:ascii="Arial" w:hAnsi="Arial" w:cs="Arial"/>
          <w:sz w:val="24"/>
          <w:szCs w:val="24"/>
        </w:rPr>
      </w:pPr>
      <w:bookmarkStart w:id="2" w:name="_GoBack"/>
      <w:bookmarkEnd w:id="2"/>
      <w:r w:rsidRPr="00C80D6D">
        <w:rPr>
          <w:rFonts w:ascii="Arial" w:hAnsi="Arial" w:cs="Arial"/>
          <w:b/>
          <w:sz w:val="24"/>
          <w:szCs w:val="24"/>
        </w:rPr>
        <w:t>cena wywoławcza</w:t>
      </w:r>
      <w:r w:rsidRPr="00C80D6D">
        <w:rPr>
          <w:rFonts w:ascii="Arial" w:hAnsi="Arial" w:cs="Arial"/>
          <w:sz w:val="24"/>
          <w:szCs w:val="24"/>
        </w:rPr>
        <w:t xml:space="preserve"> nieruchomości wynosi </w:t>
      </w:r>
      <w:r w:rsidR="00CD10FE" w:rsidRPr="00C80D6D">
        <w:rPr>
          <w:rFonts w:ascii="Arial" w:hAnsi="Arial" w:cs="Arial"/>
          <w:b/>
          <w:bCs/>
          <w:sz w:val="24"/>
          <w:szCs w:val="24"/>
        </w:rPr>
        <w:t>26</w:t>
      </w:r>
      <w:r w:rsidRPr="00C80D6D">
        <w:rPr>
          <w:rFonts w:ascii="Arial" w:hAnsi="Arial" w:cs="Arial"/>
          <w:b/>
          <w:bCs/>
          <w:sz w:val="24"/>
          <w:szCs w:val="24"/>
        </w:rPr>
        <w:t>5.000,00</w:t>
      </w:r>
      <w:r w:rsidRPr="00C80D6D">
        <w:rPr>
          <w:rFonts w:ascii="Arial" w:hAnsi="Arial" w:cs="Arial"/>
          <w:sz w:val="24"/>
          <w:szCs w:val="24"/>
        </w:rPr>
        <w:t xml:space="preserve"> </w:t>
      </w:r>
      <w:r w:rsidRPr="00C80D6D">
        <w:rPr>
          <w:rFonts w:ascii="Arial" w:hAnsi="Arial" w:cs="Arial"/>
          <w:b/>
          <w:bCs/>
          <w:sz w:val="24"/>
          <w:szCs w:val="24"/>
        </w:rPr>
        <w:t>zł</w:t>
      </w:r>
      <w:r w:rsidRPr="00C80D6D">
        <w:rPr>
          <w:rFonts w:ascii="Arial" w:hAnsi="Arial" w:cs="Arial"/>
          <w:sz w:val="24"/>
          <w:szCs w:val="24"/>
        </w:rPr>
        <w:t xml:space="preserve">. (słownie: dwieście </w:t>
      </w:r>
      <w:r w:rsidR="00CD10FE" w:rsidRPr="00C80D6D">
        <w:rPr>
          <w:rFonts w:ascii="Arial" w:hAnsi="Arial" w:cs="Arial"/>
          <w:sz w:val="24"/>
          <w:szCs w:val="24"/>
        </w:rPr>
        <w:t>sześ</w:t>
      </w:r>
      <w:r w:rsidRPr="00C80D6D">
        <w:rPr>
          <w:rFonts w:ascii="Arial" w:hAnsi="Arial" w:cs="Arial"/>
          <w:sz w:val="24"/>
          <w:szCs w:val="24"/>
        </w:rPr>
        <w:t>ćdziesiąt pięć tysięcy złotych),</w:t>
      </w:r>
    </w:p>
    <w:p w:rsidR="009D196C" w:rsidRPr="00C80D6D" w:rsidRDefault="00A049E3" w:rsidP="00C80D6D">
      <w:pPr>
        <w:pStyle w:val="Lista2"/>
        <w:widowControl w:val="0"/>
        <w:numPr>
          <w:ilvl w:val="0"/>
          <w:numId w:val="3"/>
        </w:numPr>
        <w:spacing w:after="120" w:line="360" w:lineRule="auto"/>
        <w:ind w:left="717" w:hanging="357"/>
        <w:rPr>
          <w:rFonts w:ascii="Arial" w:hAnsi="Arial" w:cs="Arial"/>
          <w:sz w:val="24"/>
          <w:szCs w:val="24"/>
        </w:rPr>
      </w:pPr>
      <w:r w:rsidRPr="00C80D6D">
        <w:rPr>
          <w:rFonts w:ascii="Arial" w:hAnsi="Arial" w:cs="Arial"/>
          <w:b/>
          <w:bCs/>
          <w:sz w:val="24"/>
          <w:szCs w:val="24"/>
        </w:rPr>
        <w:t xml:space="preserve">wadium </w:t>
      </w:r>
      <w:r w:rsidRPr="00C80D6D">
        <w:rPr>
          <w:rFonts w:ascii="Arial" w:hAnsi="Arial" w:cs="Arial"/>
          <w:bCs/>
          <w:sz w:val="24"/>
          <w:szCs w:val="24"/>
        </w:rPr>
        <w:t>wynosi</w:t>
      </w:r>
      <w:r w:rsidRPr="00C80D6D">
        <w:rPr>
          <w:rFonts w:ascii="Arial" w:hAnsi="Arial" w:cs="Arial"/>
          <w:b/>
          <w:bCs/>
          <w:sz w:val="24"/>
          <w:szCs w:val="24"/>
        </w:rPr>
        <w:t xml:space="preserve"> </w:t>
      </w:r>
      <w:r w:rsidR="00CD10FE" w:rsidRPr="00C80D6D">
        <w:rPr>
          <w:rFonts w:ascii="Arial" w:hAnsi="Arial" w:cs="Arial"/>
          <w:b/>
          <w:bCs/>
          <w:sz w:val="24"/>
          <w:szCs w:val="24"/>
        </w:rPr>
        <w:t>26</w:t>
      </w:r>
      <w:r w:rsidRPr="00C80D6D">
        <w:rPr>
          <w:rFonts w:ascii="Arial" w:hAnsi="Arial" w:cs="Arial"/>
          <w:b/>
          <w:bCs/>
          <w:sz w:val="24"/>
          <w:szCs w:val="24"/>
        </w:rPr>
        <w:t xml:space="preserve">.500,00 zł </w:t>
      </w:r>
      <w:r w:rsidRPr="00C80D6D">
        <w:rPr>
          <w:rFonts w:ascii="Arial" w:hAnsi="Arial" w:cs="Arial"/>
          <w:bCs/>
          <w:sz w:val="24"/>
          <w:szCs w:val="24"/>
        </w:rPr>
        <w:t xml:space="preserve">(słownie: </w:t>
      </w:r>
      <w:r w:rsidR="00CD10FE" w:rsidRPr="00C80D6D">
        <w:rPr>
          <w:rFonts w:ascii="Arial" w:hAnsi="Arial" w:cs="Arial"/>
          <w:bCs/>
          <w:sz w:val="24"/>
          <w:szCs w:val="24"/>
        </w:rPr>
        <w:t>dwadzieścia sześć</w:t>
      </w:r>
      <w:r w:rsidRPr="00C80D6D">
        <w:rPr>
          <w:rFonts w:ascii="Arial" w:hAnsi="Arial" w:cs="Arial"/>
          <w:bCs/>
          <w:sz w:val="24"/>
          <w:szCs w:val="24"/>
        </w:rPr>
        <w:t xml:space="preserve"> tysięcy pięćset złotych)</w:t>
      </w:r>
      <w:r w:rsidR="00543265" w:rsidRPr="00C80D6D">
        <w:rPr>
          <w:rFonts w:ascii="Arial" w:hAnsi="Arial" w:cs="Arial"/>
          <w:bCs/>
          <w:sz w:val="24"/>
          <w:szCs w:val="24"/>
        </w:rPr>
        <w:t>.</w:t>
      </w:r>
    </w:p>
    <w:p w:rsidR="00C820D7" w:rsidRPr="00C80D6D" w:rsidRDefault="00C820D7" w:rsidP="00C80D6D">
      <w:pPr>
        <w:spacing w:line="360" w:lineRule="auto"/>
        <w:rPr>
          <w:rFonts w:ascii="Arial" w:hAnsi="Arial" w:cs="Arial"/>
        </w:rPr>
      </w:pPr>
      <w:r w:rsidRPr="00C80D6D">
        <w:rPr>
          <w:rFonts w:ascii="Arial" w:hAnsi="Arial" w:cs="Arial"/>
        </w:rPr>
        <w:t>Przetarg na wyżej wymienion</w:t>
      </w:r>
      <w:r w:rsidR="00656E03" w:rsidRPr="00C80D6D">
        <w:rPr>
          <w:rFonts w:ascii="Arial" w:hAnsi="Arial" w:cs="Arial"/>
        </w:rPr>
        <w:t>ą</w:t>
      </w:r>
      <w:r w:rsidRPr="00C80D6D">
        <w:rPr>
          <w:rFonts w:ascii="Arial" w:hAnsi="Arial" w:cs="Arial"/>
        </w:rPr>
        <w:t xml:space="preserve"> n</w:t>
      </w:r>
      <w:r w:rsidR="00B4579B" w:rsidRPr="00C80D6D">
        <w:rPr>
          <w:rFonts w:ascii="Arial" w:hAnsi="Arial" w:cs="Arial"/>
        </w:rPr>
        <w:t>ieruchomoś</w:t>
      </w:r>
      <w:r w:rsidR="00656E03" w:rsidRPr="00C80D6D">
        <w:rPr>
          <w:rFonts w:ascii="Arial" w:hAnsi="Arial" w:cs="Arial"/>
        </w:rPr>
        <w:t>ć</w:t>
      </w:r>
      <w:r w:rsidR="00B4579B" w:rsidRPr="00C80D6D">
        <w:rPr>
          <w:rFonts w:ascii="Arial" w:hAnsi="Arial" w:cs="Arial"/>
        </w:rPr>
        <w:t xml:space="preserve">, odbędzie się dnia </w:t>
      </w:r>
      <w:r w:rsidR="00990C4D" w:rsidRPr="00C80D6D">
        <w:rPr>
          <w:rFonts w:ascii="Arial" w:hAnsi="Arial" w:cs="Arial"/>
          <w:b/>
        </w:rPr>
        <w:t>04</w:t>
      </w:r>
      <w:r w:rsidR="006139D2" w:rsidRPr="00C80D6D">
        <w:rPr>
          <w:rFonts w:ascii="Arial" w:hAnsi="Arial" w:cs="Arial"/>
          <w:b/>
        </w:rPr>
        <w:t xml:space="preserve"> </w:t>
      </w:r>
      <w:r w:rsidR="00990C4D" w:rsidRPr="00C80D6D">
        <w:rPr>
          <w:rFonts w:ascii="Arial" w:hAnsi="Arial" w:cs="Arial"/>
          <w:b/>
        </w:rPr>
        <w:t>marca</w:t>
      </w:r>
      <w:r w:rsidR="009D196C" w:rsidRPr="00C80D6D">
        <w:rPr>
          <w:rFonts w:ascii="Arial" w:hAnsi="Arial" w:cs="Arial"/>
          <w:b/>
        </w:rPr>
        <w:t xml:space="preserve"> </w:t>
      </w:r>
      <w:r w:rsidRPr="00C80D6D">
        <w:rPr>
          <w:rFonts w:ascii="Arial" w:hAnsi="Arial" w:cs="Arial"/>
          <w:b/>
          <w:bCs/>
        </w:rPr>
        <w:t>20</w:t>
      </w:r>
      <w:r w:rsidR="004A564C" w:rsidRPr="00C80D6D">
        <w:rPr>
          <w:rFonts w:ascii="Arial" w:hAnsi="Arial" w:cs="Arial"/>
          <w:b/>
          <w:bCs/>
        </w:rPr>
        <w:t>2</w:t>
      </w:r>
      <w:r w:rsidR="00CD10FE" w:rsidRPr="00C80D6D">
        <w:rPr>
          <w:rFonts w:ascii="Arial" w:hAnsi="Arial" w:cs="Arial"/>
          <w:b/>
          <w:bCs/>
        </w:rPr>
        <w:t>1</w:t>
      </w:r>
      <w:r w:rsidRPr="00C80D6D">
        <w:rPr>
          <w:rFonts w:ascii="Arial" w:hAnsi="Arial" w:cs="Arial"/>
          <w:bCs/>
        </w:rPr>
        <w:t xml:space="preserve"> r. o</w:t>
      </w:r>
      <w:r w:rsidRPr="00C80D6D">
        <w:rPr>
          <w:rFonts w:ascii="Arial" w:hAnsi="Arial" w:cs="Arial"/>
        </w:rPr>
        <w:t xml:space="preserve"> </w:t>
      </w:r>
      <w:r w:rsidRPr="00C80D6D">
        <w:rPr>
          <w:rFonts w:ascii="Arial" w:hAnsi="Arial" w:cs="Arial"/>
          <w:bCs/>
        </w:rPr>
        <w:t xml:space="preserve">godz. </w:t>
      </w:r>
      <w:r w:rsidRPr="00C80D6D">
        <w:rPr>
          <w:rFonts w:ascii="Arial" w:hAnsi="Arial" w:cs="Arial"/>
          <w:b/>
          <w:bCs/>
        </w:rPr>
        <w:t>1</w:t>
      </w:r>
      <w:r w:rsidR="00951CD3" w:rsidRPr="00C80D6D">
        <w:rPr>
          <w:rFonts w:ascii="Arial" w:hAnsi="Arial" w:cs="Arial"/>
          <w:b/>
          <w:bCs/>
        </w:rPr>
        <w:t>0</w:t>
      </w:r>
      <w:r w:rsidR="00951CD3" w:rsidRPr="00C80D6D">
        <w:rPr>
          <w:rFonts w:ascii="Arial" w:hAnsi="Arial" w:cs="Arial"/>
          <w:b/>
          <w:bCs/>
          <w:vertAlign w:val="superscript"/>
        </w:rPr>
        <w:t>45</w:t>
      </w:r>
      <w:r w:rsidRPr="00C80D6D">
        <w:rPr>
          <w:rFonts w:ascii="Arial" w:hAnsi="Arial" w:cs="Arial"/>
        </w:rPr>
        <w:t xml:space="preserve"> (</w:t>
      </w:r>
      <w:r w:rsidR="00E76FA5" w:rsidRPr="00C80D6D">
        <w:rPr>
          <w:rFonts w:ascii="Arial" w:hAnsi="Arial" w:cs="Arial"/>
          <w:b/>
          <w:bCs/>
        </w:rPr>
        <w:t>w Sali Ślubów na II piętrze w części ratuszowej Urzędu Miasta Oleśnicy</w:t>
      </w:r>
      <w:r w:rsidRPr="00C80D6D">
        <w:rPr>
          <w:rFonts w:ascii="Arial" w:hAnsi="Arial" w:cs="Arial"/>
        </w:rPr>
        <w:t>).</w:t>
      </w:r>
    </w:p>
    <w:p w:rsidR="00C820D7" w:rsidRPr="00C80D6D" w:rsidRDefault="00C820D7" w:rsidP="00C80D6D">
      <w:pPr>
        <w:spacing w:line="360" w:lineRule="auto"/>
        <w:rPr>
          <w:rFonts w:ascii="Arial" w:hAnsi="Arial" w:cs="Arial"/>
          <w:bCs/>
        </w:rPr>
      </w:pPr>
      <w:r w:rsidRPr="00C80D6D">
        <w:rPr>
          <w:rFonts w:ascii="Arial" w:hAnsi="Arial" w:cs="Arial"/>
        </w:rPr>
        <w:t xml:space="preserve">Najpóźniej do dnia </w:t>
      </w:r>
      <w:r w:rsidR="00990C4D" w:rsidRPr="00C80D6D">
        <w:rPr>
          <w:rFonts w:ascii="Arial" w:hAnsi="Arial" w:cs="Arial"/>
          <w:b/>
        </w:rPr>
        <w:t>26</w:t>
      </w:r>
      <w:r w:rsidR="006D0FB5" w:rsidRPr="00C80D6D">
        <w:rPr>
          <w:rFonts w:ascii="Arial" w:hAnsi="Arial" w:cs="Arial"/>
          <w:b/>
        </w:rPr>
        <w:t xml:space="preserve"> </w:t>
      </w:r>
      <w:r w:rsidR="00CD10FE" w:rsidRPr="00C80D6D">
        <w:rPr>
          <w:rFonts w:ascii="Arial" w:hAnsi="Arial" w:cs="Arial"/>
          <w:b/>
        </w:rPr>
        <w:t>lutego</w:t>
      </w:r>
      <w:r w:rsidRPr="00C80D6D">
        <w:rPr>
          <w:rFonts w:ascii="Arial" w:hAnsi="Arial" w:cs="Arial"/>
          <w:b/>
        </w:rPr>
        <w:t xml:space="preserve"> 20</w:t>
      </w:r>
      <w:r w:rsidR="00CD10FE" w:rsidRPr="00C80D6D">
        <w:rPr>
          <w:rFonts w:ascii="Arial" w:hAnsi="Arial" w:cs="Arial"/>
          <w:b/>
        </w:rPr>
        <w:t>21</w:t>
      </w:r>
      <w:r w:rsidRPr="00C80D6D">
        <w:rPr>
          <w:rFonts w:ascii="Arial" w:hAnsi="Arial" w:cs="Arial"/>
          <w:b/>
        </w:rPr>
        <w:t>r</w:t>
      </w:r>
      <w:r w:rsidRPr="00C80D6D">
        <w:rPr>
          <w:rFonts w:ascii="Arial" w:hAnsi="Arial" w:cs="Arial"/>
        </w:rPr>
        <w:t xml:space="preserve">. na </w:t>
      </w:r>
      <w:r w:rsidR="004A564C" w:rsidRPr="00C80D6D">
        <w:rPr>
          <w:rFonts w:ascii="Arial" w:hAnsi="Arial" w:cs="Arial"/>
        </w:rPr>
        <w:t>rachunek bankowy</w:t>
      </w:r>
      <w:r w:rsidRPr="00C80D6D">
        <w:rPr>
          <w:rFonts w:ascii="Arial" w:hAnsi="Arial" w:cs="Arial"/>
        </w:rPr>
        <w:t xml:space="preserve"> </w:t>
      </w:r>
      <w:r w:rsidR="005C4FB4" w:rsidRPr="00C80D6D">
        <w:rPr>
          <w:rFonts w:ascii="Arial" w:hAnsi="Arial" w:cs="Arial"/>
        </w:rPr>
        <w:t>Gminy</w:t>
      </w:r>
      <w:r w:rsidRPr="00C80D6D">
        <w:rPr>
          <w:rFonts w:ascii="Arial" w:hAnsi="Arial" w:cs="Arial"/>
        </w:rPr>
        <w:t xml:space="preserve"> Miasta Oleśnicy nr 18 9584 0008 2001 0000 0055 0004 w Banku Spółdzielczym w Oleśnicy należy wpłacić </w:t>
      </w:r>
      <w:r w:rsidRPr="00C80D6D">
        <w:rPr>
          <w:rFonts w:ascii="Arial" w:hAnsi="Arial" w:cs="Arial"/>
          <w:bCs/>
        </w:rPr>
        <w:t xml:space="preserve">wadium w </w:t>
      </w:r>
      <w:r w:rsidR="008342F9" w:rsidRPr="00C80D6D">
        <w:rPr>
          <w:rFonts w:ascii="Arial" w:hAnsi="Arial" w:cs="Arial"/>
          <w:bCs/>
        </w:rPr>
        <w:t>pieniądzu</w:t>
      </w:r>
      <w:r w:rsidRPr="00C80D6D">
        <w:rPr>
          <w:rFonts w:ascii="Arial" w:hAnsi="Arial" w:cs="Arial"/>
          <w:bCs/>
        </w:rPr>
        <w:t>.</w:t>
      </w:r>
    </w:p>
    <w:p w:rsidR="002A7DEA" w:rsidRPr="00C80D6D" w:rsidRDefault="002A7DEA" w:rsidP="00C80D6D">
      <w:pPr>
        <w:spacing w:line="360" w:lineRule="auto"/>
        <w:rPr>
          <w:rFonts w:ascii="Arial" w:hAnsi="Arial" w:cs="Arial"/>
          <w:bCs/>
        </w:rPr>
      </w:pPr>
      <w:r w:rsidRPr="00C80D6D">
        <w:rPr>
          <w:rFonts w:ascii="Arial" w:hAnsi="Arial" w:cs="Arial"/>
          <w:bCs/>
        </w:rPr>
        <w:t xml:space="preserve">Uwaga: Za termin wpłaty wadium za pośrednictwem banku uważa się datę wpływu środków na rachunek bankowy </w:t>
      </w:r>
      <w:r w:rsidR="00F43E62" w:rsidRPr="00C80D6D">
        <w:rPr>
          <w:rFonts w:ascii="Arial" w:hAnsi="Arial" w:cs="Arial"/>
          <w:bCs/>
        </w:rPr>
        <w:t>Gminy</w:t>
      </w:r>
      <w:r w:rsidRPr="00C80D6D">
        <w:rPr>
          <w:rFonts w:ascii="Arial" w:hAnsi="Arial" w:cs="Arial"/>
          <w:bCs/>
        </w:rPr>
        <w:t xml:space="preserve"> Miast</w:t>
      </w:r>
      <w:r w:rsidR="00F43E62" w:rsidRPr="00C80D6D">
        <w:rPr>
          <w:rFonts w:ascii="Arial" w:hAnsi="Arial" w:cs="Arial"/>
          <w:bCs/>
        </w:rPr>
        <w:t>o</w:t>
      </w:r>
      <w:r w:rsidRPr="00C80D6D">
        <w:rPr>
          <w:rFonts w:ascii="Arial" w:hAnsi="Arial" w:cs="Arial"/>
          <w:bCs/>
        </w:rPr>
        <w:t xml:space="preserve"> Oleśnic</w:t>
      </w:r>
      <w:r w:rsidR="00F43E62" w:rsidRPr="00C80D6D">
        <w:rPr>
          <w:rFonts w:ascii="Arial" w:hAnsi="Arial" w:cs="Arial"/>
          <w:bCs/>
        </w:rPr>
        <w:t>a</w:t>
      </w:r>
      <w:r w:rsidRPr="00C80D6D">
        <w:rPr>
          <w:rFonts w:ascii="Arial" w:hAnsi="Arial" w:cs="Arial"/>
          <w:bCs/>
        </w:rPr>
        <w:t>.</w:t>
      </w:r>
    </w:p>
    <w:p w:rsidR="00AC04D8" w:rsidRPr="00C80D6D" w:rsidRDefault="00AC04D8" w:rsidP="00C80D6D">
      <w:pPr>
        <w:spacing w:before="120" w:line="360" w:lineRule="auto"/>
        <w:rPr>
          <w:rFonts w:ascii="Arial" w:hAnsi="Arial" w:cs="Arial"/>
        </w:rPr>
      </w:pPr>
      <w:r w:rsidRPr="00C80D6D">
        <w:rPr>
          <w:rFonts w:ascii="Arial" w:hAnsi="Arial" w:cs="Arial"/>
        </w:rPr>
        <w:t>1) Dowód wniesienia wadium przez uczestnika przetargu oraz dowód osobisty podlega przedłożeniu komisji przetargowej przed otwarciem przetargu.</w:t>
      </w:r>
    </w:p>
    <w:p w:rsidR="00AC04D8" w:rsidRPr="00C80D6D" w:rsidRDefault="00AC04D8" w:rsidP="00C80D6D">
      <w:pPr>
        <w:pStyle w:val="NormalnyWeb"/>
        <w:spacing w:line="360" w:lineRule="auto"/>
        <w:rPr>
          <w:rFonts w:ascii="Arial" w:hAnsi="Arial" w:cs="Arial"/>
        </w:rPr>
      </w:pPr>
      <w:r w:rsidRPr="00C80D6D">
        <w:rPr>
          <w:rFonts w:ascii="Arial" w:hAnsi="Arial" w:cs="Arial"/>
        </w:rPr>
        <w:t xml:space="preserve">2) Osoby uczestniczące w przetargu na nabycie nieruchomości na rzecz firmy okazują dokumenty potwierdzające ich tożsamość, pisemne pełnomocnictwo lub dokumenty potwierdzające własność firmy. </w:t>
      </w:r>
    </w:p>
    <w:p w:rsidR="00AC04D8" w:rsidRPr="00C80D6D" w:rsidRDefault="00AC04D8" w:rsidP="00C80D6D">
      <w:pPr>
        <w:pStyle w:val="NormalnyWeb"/>
        <w:spacing w:line="360" w:lineRule="auto"/>
        <w:rPr>
          <w:rFonts w:ascii="Arial" w:hAnsi="Arial" w:cs="Arial"/>
        </w:rPr>
      </w:pPr>
      <w:r w:rsidRPr="00C80D6D">
        <w:rPr>
          <w:rFonts w:ascii="Arial" w:hAnsi="Arial" w:cs="Arial"/>
        </w:rPr>
        <w:t xml:space="preserve">3) Pełnomocnicy uczestniczący w przetargu na nabycie nieruchomość w imieniu osób fizycznych lub prawnych okazują notarialne pełnomocnictwo tych osób, o ile będą w ich imieniu przystępować do umowy notarialnej; natomiast w przypadku reprezentowania tych osób wyłącznie w przetargu okazują oświadczenie z potwierdzonym przez notariusza podpisem upoważniającego. </w:t>
      </w:r>
    </w:p>
    <w:p w:rsidR="00AC04D8" w:rsidRPr="00C80D6D" w:rsidRDefault="00AC04D8" w:rsidP="00C80D6D">
      <w:pPr>
        <w:autoSpaceDE w:val="0"/>
        <w:autoSpaceDN w:val="0"/>
        <w:adjustRightInd w:val="0"/>
        <w:spacing w:line="360" w:lineRule="auto"/>
        <w:rPr>
          <w:rFonts w:ascii="Arial" w:hAnsi="Arial" w:cs="Arial"/>
        </w:rPr>
      </w:pPr>
      <w:r w:rsidRPr="00C80D6D">
        <w:rPr>
          <w:rFonts w:ascii="Arial" w:hAnsi="Arial" w:cs="Arial"/>
          <w:bCs/>
          <w:iCs/>
        </w:rPr>
        <w:t>4) W przypadku osób pozostających w związku małżeńskim</w:t>
      </w:r>
      <w:r w:rsidRPr="00C80D6D">
        <w:rPr>
          <w:rFonts w:ascii="Arial" w:hAnsi="Arial" w:cs="Arial"/>
          <w:iCs/>
        </w:rPr>
        <w:t>, w którym obowiązuje ustrój ustawowej wspólności majątkowej konieczna jest obecność obojga małżonków lub jednego z nich ze stosownym pełnomocnictwem (oryginał) drugiego małżonka, zawierającym zgodę na uczestnictwo w przetargu w celu odpłatnego nabycia nieruchomości - dotyczy to również osób fizycznych prowadzących działalność gospodarczą</w:t>
      </w:r>
    </w:p>
    <w:p w:rsidR="00AC04D8" w:rsidRPr="00C80D6D" w:rsidRDefault="00AC04D8" w:rsidP="00C80D6D">
      <w:pPr>
        <w:spacing w:line="360" w:lineRule="auto"/>
        <w:rPr>
          <w:rFonts w:ascii="Arial" w:hAnsi="Arial" w:cs="Arial"/>
        </w:rPr>
      </w:pPr>
    </w:p>
    <w:p w:rsidR="002A7DEA" w:rsidRPr="00C80D6D" w:rsidRDefault="002A7DEA" w:rsidP="00C80D6D">
      <w:pPr>
        <w:spacing w:line="360" w:lineRule="auto"/>
        <w:rPr>
          <w:rFonts w:ascii="Arial" w:hAnsi="Arial" w:cs="Arial"/>
        </w:rPr>
      </w:pPr>
      <w:r w:rsidRPr="00C80D6D">
        <w:rPr>
          <w:rFonts w:ascii="Arial" w:hAnsi="Arial" w:cs="Arial"/>
        </w:rPr>
        <w:t xml:space="preserve">Wpłacone wadium zostanie zaliczone na poczet ceny nabycia nieruchomości osobie wygrywającej przetarg lub zwrócone najpóźniej w ciągu 3 dni od dnia przetargu, jeżeli osoba </w:t>
      </w:r>
      <w:r w:rsidRPr="00C80D6D">
        <w:rPr>
          <w:rFonts w:ascii="Arial" w:hAnsi="Arial" w:cs="Arial"/>
        </w:rPr>
        <w:lastRenderedPageBreak/>
        <w:t>wpłacająca nie wygra przetargu. Wadium nie podlega zwrotowi</w:t>
      </w:r>
      <w:r w:rsidRPr="00C80D6D">
        <w:rPr>
          <w:rFonts w:ascii="Arial" w:hAnsi="Arial" w:cs="Arial"/>
          <w:bCs/>
        </w:rPr>
        <w:t xml:space="preserve"> </w:t>
      </w:r>
      <w:r w:rsidRPr="00C80D6D">
        <w:rPr>
          <w:rFonts w:ascii="Arial" w:hAnsi="Arial" w:cs="Arial"/>
        </w:rPr>
        <w:t>w razie uchylenia się wygrywającego od zawarcia umowy sprzedaży.</w:t>
      </w:r>
    </w:p>
    <w:p w:rsidR="002A7DEA" w:rsidRPr="00C80D6D" w:rsidRDefault="002A7DEA" w:rsidP="00C80D6D">
      <w:pPr>
        <w:spacing w:line="360" w:lineRule="auto"/>
        <w:rPr>
          <w:rFonts w:ascii="Arial" w:hAnsi="Arial" w:cs="Arial"/>
        </w:rPr>
      </w:pPr>
      <w:r w:rsidRPr="00C80D6D">
        <w:rPr>
          <w:rFonts w:ascii="Arial" w:hAnsi="Arial" w:cs="Arial"/>
        </w:rPr>
        <w:t xml:space="preserve">Wylicytowana cena sprzedaży </w:t>
      </w:r>
      <w:r w:rsidR="00AD5009" w:rsidRPr="00C80D6D">
        <w:rPr>
          <w:rFonts w:ascii="Arial" w:hAnsi="Arial" w:cs="Arial"/>
        </w:rPr>
        <w:t>nieruchomości</w:t>
      </w:r>
      <w:r w:rsidRPr="00C80D6D">
        <w:rPr>
          <w:rFonts w:ascii="Arial" w:hAnsi="Arial" w:cs="Arial"/>
        </w:rPr>
        <w:t xml:space="preserve"> płatna jest przed zawarciem aktu notarialnego.</w:t>
      </w:r>
    </w:p>
    <w:p w:rsidR="002A7DEA" w:rsidRPr="00C80D6D" w:rsidRDefault="002A7DEA" w:rsidP="00C80D6D">
      <w:pPr>
        <w:spacing w:line="360" w:lineRule="auto"/>
        <w:rPr>
          <w:rFonts w:ascii="Arial" w:hAnsi="Arial" w:cs="Arial"/>
        </w:rPr>
      </w:pPr>
      <w:r w:rsidRPr="00C80D6D">
        <w:rPr>
          <w:rFonts w:ascii="Arial" w:hAnsi="Arial" w:cs="Arial"/>
        </w:rPr>
        <w:t>Wygrywający przetarg pokrywa koszty związane z</w:t>
      </w:r>
      <w:r w:rsidR="000B59CF" w:rsidRPr="00C80D6D">
        <w:rPr>
          <w:rFonts w:ascii="Arial" w:hAnsi="Arial" w:cs="Arial"/>
        </w:rPr>
        <w:t>e</w:t>
      </w:r>
      <w:r w:rsidRPr="00C80D6D">
        <w:rPr>
          <w:rFonts w:ascii="Arial" w:hAnsi="Arial" w:cs="Arial"/>
        </w:rPr>
        <w:t xml:space="preserve"> zbyciem nieruchomości tj. koszt</w:t>
      </w:r>
      <w:r w:rsidR="000B59CF" w:rsidRPr="00C80D6D">
        <w:rPr>
          <w:rFonts w:ascii="Arial" w:hAnsi="Arial" w:cs="Arial"/>
        </w:rPr>
        <w:t>y</w:t>
      </w:r>
      <w:r w:rsidRPr="00C80D6D">
        <w:rPr>
          <w:rFonts w:ascii="Arial" w:hAnsi="Arial" w:cs="Arial"/>
        </w:rPr>
        <w:t xml:space="preserve"> notarialne i sądowe.</w:t>
      </w:r>
    </w:p>
    <w:p w:rsidR="002A7DEA" w:rsidRPr="00C80D6D" w:rsidRDefault="002A7DEA" w:rsidP="00C80D6D">
      <w:pPr>
        <w:spacing w:line="360" w:lineRule="auto"/>
        <w:rPr>
          <w:rFonts w:ascii="Arial" w:hAnsi="Arial" w:cs="Arial"/>
        </w:rPr>
      </w:pPr>
      <w:r w:rsidRPr="00C80D6D">
        <w:rPr>
          <w:rFonts w:ascii="Arial" w:hAnsi="Arial" w:cs="Arial"/>
        </w:rPr>
        <w:t>Zastrzega się prawo odwołania przetargu w uzasadnionym przypadku.</w:t>
      </w:r>
    </w:p>
    <w:p w:rsidR="002A7DEA" w:rsidRPr="00C80D6D" w:rsidRDefault="002A7DEA" w:rsidP="00C80D6D">
      <w:pPr>
        <w:spacing w:line="360" w:lineRule="auto"/>
        <w:rPr>
          <w:rFonts w:ascii="Arial" w:hAnsi="Arial" w:cs="Arial"/>
          <w:bCs/>
        </w:rPr>
      </w:pPr>
      <w:r w:rsidRPr="00C80D6D">
        <w:rPr>
          <w:rFonts w:ascii="Arial" w:hAnsi="Arial" w:cs="Arial"/>
          <w:bCs/>
        </w:rPr>
        <w:t>Dodatkowe informacje można uzyskać w Wydziale Geodezji, Gospodarki Gruntami, Rolnictwa i Ochrony Środowiska Urzędu Miasta Oleśnicy ( pok. 103, I p. ) lub tele</w:t>
      </w:r>
      <w:r w:rsidR="00B8329E" w:rsidRPr="00C80D6D">
        <w:rPr>
          <w:rFonts w:ascii="Arial" w:hAnsi="Arial" w:cs="Arial"/>
          <w:bCs/>
        </w:rPr>
        <w:t>fonicznie pod nr (</w:t>
      </w:r>
      <w:r w:rsidRPr="00C80D6D">
        <w:rPr>
          <w:rFonts w:ascii="Arial" w:hAnsi="Arial" w:cs="Arial"/>
          <w:bCs/>
        </w:rPr>
        <w:t>71) 798-21-54 w godz. od 8</w:t>
      </w:r>
      <w:r w:rsidRPr="00C80D6D">
        <w:rPr>
          <w:rFonts w:ascii="Arial" w:hAnsi="Arial" w:cs="Arial"/>
          <w:bCs/>
          <w:vertAlign w:val="superscript"/>
        </w:rPr>
        <w:t>00</w:t>
      </w:r>
      <w:r w:rsidRPr="00C80D6D">
        <w:rPr>
          <w:rFonts w:ascii="Arial" w:hAnsi="Arial" w:cs="Arial"/>
          <w:bCs/>
        </w:rPr>
        <w:t xml:space="preserve"> do 16</w:t>
      </w:r>
      <w:r w:rsidRPr="00C80D6D">
        <w:rPr>
          <w:rFonts w:ascii="Arial" w:hAnsi="Arial" w:cs="Arial"/>
          <w:bCs/>
          <w:vertAlign w:val="superscript"/>
        </w:rPr>
        <w:t>00</w:t>
      </w:r>
      <w:r w:rsidRPr="00C80D6D">
        <w:rPr>
          <w:rFonts w:ascii="Arial" w:hAnsi="Arial" w:cs="Arial"/>
          <w:bCs/>
        </w:rPr>
        <w:t>.</w:t>
      </w:r>
    </w:p>
    <w:p w:rsidR="00A42B73" w:rsidRPr="00C80D6D" w:rsidRDefault="00C91CC9" w:rsidP="00C80D6D">
      <w:pPr>
        <w:spacing w:line="360" w:lineRule="auto"/>
        <w:rPr>
          <w:rFonts w:ascii="Arial" w:hAnsi="Arial" w:cs="Arial"/>
          <w:b/>
          <w:bCs/>
        </w:rPr>
      </w:pPr>
      <w:r w:rsidRPr="00C80D6D">
        <w:rPr>
          <w:rFonts w:ascii="Arial" w:hAnsi="Arial" w:cs="Arial"/>
        </w:rPr>
        <w:t>Nieruchomość można obejrzeć po uprzednim uzgodnieniu z Zakładem Budynków Komunalnych  w Oleśnicy,  tel. 398–09-10 (11).</w:t>
      </w:r>
    </w:p>
    <w:p w:rsidR="00C51E6E" w:rsidRPr="00C80D6D" w:rsidRDefault="00C51E6E" w:rsidP="00C80D6D">
      <w:pPr>
        <w:spacing w:line="360" w:lineRule="auto"/>
        <w:rPr>
          <w:rFonts w:ascii="Arial" w:hAnsi="Arial" w:cs="Arial"/>
          <w:b/>
          <w:bCs/>
        </w:rPr>
      </w:pPr>
    </w:p>
    <w:p w:rsidR="00C51E6E" w:rsidRPr="00C80D6D" w:rsidRDefault="00C51E6E" w:rsidP="00C80D6D">
      <w:pPr>
        <w:spacing w:line="360" w:lineRule="auto"/>
        <w:rPr>
          <w:rFonts w:ascii="Arial" w:hAnsi="Arial" w:cs="Arial"/>
          <w:b/>
          <w:bCs/>
        </w:rPr>
      </w:pPr>
    </w:p>
    <w:p w:rsidR="00C51E6E" w:rsidRPr="00C80D6D" w:rsidRDefault="00C51E6E" w:rsidP="00C80D6D">
      <w:pPr>
        <w:spacing w:line="360" w:lineRule="auto"/>
        <w:rPr>
          <w:rFonts w:ascii="Arial" w:hAnsi="Arial" w:cs="Arial"/>
          <w:b/>
          <w:bCs/>
        </w:rPr>
      </w:pPr>
    </w:p>
    <w:p w:rsidR="00C51E6E" w:rsidRPr="00C80D6D" w:rsidRDefault="00C51E6E" w:rsidP="00C80D6D">
      <w:pPr>
        <w:spacing w:line="360" w:lineRule="auto"/>
        <w:rPr>
          <w:rFonts w:ascii="Arial" w:hAnsi="Arial" w:cs="Arial"/>
          <w:b/>
          <w:bCs/>
        </w:rPr>
      </w:pPr>
    </w:p>
    <w:p w:rsidR="00C51E6E" w:rsidRPr="00C80D6D" w:rsidRDefault="00C51E6E" w:rsidP="00C80D6D">
      <w:pPr>
        <w:spacing w:line="360" w:lineRule="auto"/>
        <w:rPr>
          <w:rFonts w:ascii="Arial" w:hAnsi="Arial" w:cs="Arial"/>
          <w:b/>
          <w:bCs/>
        </w:rPr>
      </w:pPr>
    </w:p>
    <w:p w:rsidR="00C51E6E" w:rsidRPr="00C80D6D" w:rsidRDefault="00C51E6E" w:rsidP="00C80D6D">
      <w:pPr>
        <w:spacing w:line="360" w:lineRule="auto"/>
        <w:rPr>
          <w:rFonts w:ascii="Arial" w:hAnsi="Arial" w:cs="Arial"/>
          <w:b/>
          <w:bCs/>
        </w:rPr>
      </w:pPr>
    </w:p>
    <w:p w:rsidR="00B4579B" w:rsidRPr="00C80D6D" w:rsidRDefault="00B4579B" w:rsidP="00C80D6D">
      <w:pPr>
        <w:spacing w:line="360" w:lineRule="auto"/>
        <w:rPr>
          <w:rFonts w:ascii="Arial" w:hAnsi="Arial" w:cs="Arial"/>
          <w:b/>
          <w:bCs/>
        </w:rPr>
      </w:pPr>
    </w:p>
    <w:p w:rsidR="00B4579B" w:rsidRPr="00C80D6D" w:rsidRDefault="00B4579B" w:rsidP="00C80D6D">
      <w:pPr>
        <w:spacing w:line="360" w:lineRule="auto"/>
        <w:rPr>
          <w:rFonts w:ascii="Arial" w:hAnsi="Arial" w:cs="Arial"/>
          <w:b/>
          <w:bCs/>
        </w:rPr>
      </w:pPr>
    </w:p>
    <w:p w:rsidR="00B4579B" w:rsidRPr="00C80D6D" w:rsidRDefault="00B4579B" w:rsidP="00C80D6D">
      <w:pPr>
        <w:spacing w:line="360" w:lineRule="auto"/>
        <w:rPr>
          <w:rFonts w:ascii="Arial" w:hAnsi="Arial" w:cs="Arial"/>
          <w:b/>
          <w:bCs/>
        </w:rPr>
      </w:pPr>
    </w:p>
    <w:p w:rsidR="00B4579B" w:rsidRPr="00C80D6D" w:rsidRDefault="00B4579B" w:rsidP="00C80D6D">
      <w:pPr>
        <w:spacing w:line="360" w:lineRule="auto"/>
        <w:rPr>
          <w:rFonts w:ascii="Arial" w:hAnsi="Arial" w:cs="Arial"/>
          <w:b/>
          <w:bCs/>
        </w:rPr>
      </w:pPr>
    </w:p>
    <w:sectPr w:rsidR="00B4579B" w:rsidRPr="00C80D6D" w:rsidSect="008D1D8C">
      <w:pgSz w:w="11906" w:h="16838" w:code="9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164B7448"/>
    <w:multiLevelType w:val="hybridMultilevel"/>
    <w:tmpl w:val="6C9E57D8"/>
    <w:lvl w:ilvl="0" w:tplc="5CB29AF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FA52AF"/>
    <w:multiLevelType w:val="hybridMultilevel"/>
    <w:tmpl w:val="81A04AE2"/>
    <w:lvl w:ilvl="0" w:tplc="5CB29AF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num w:numId="1">
    <w:abstractNumId w:val="2"/>
  </w:num>
  <w:num w:numId="2">
    <w:abstractNumId w:val="1"/>
  </w:num>
  <w:num w:numId="3">
    <w:abstractNumId w:val="0"/>
    <w:lvlOverride w:ilvl="0">
      <w:lvl w:ilvl="0">
        <w:start w:val="11"/>
        <w:numFmt w:val="bullet"/>
        <w:lvlText w:val="-"/>
        <w:lvlJc w:val="left"/>
        <w:pPr>
          <w:ind w:left="720" w:hanging="36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19D"/>
    <w:rsid w:val="000079D2"/>
    <w:rsid w:val="000272FB"/>
    <w:rsid w:val="00027E66"/>
    <w:rsid w:val="00033D16"/>
    <w:rsid w:val="000727AC"/>
    <w:rsid w:val="00076F53"/>
    <w:rsid w:val="00087A72"/>
    <w:rsid w:val="000B59CF"/>
    <w:rsid w:val="00117ECE"/>
    <w:rsid w:val="0012616C"/>
    <w:rsid w:val="00142724"/>
    <w:rsid w:val="00167A4D"/>
    <w:rsid w:val="0019667E"/>
    <w:rsid w:val="001A3714"/>
    <w:rsid w:val="001F028B"/>
    <w:rsid w:val="00240063"/>
    <w:rsid w:val="002A7DEA"/>
    <w:rsid w:val="002E0B58"/>
    <w:rsid w:val="002E2E97"/>
    <w:rsid w:val="002E52C4"/>
    <w:rsid w:val="003128B9"/>
    <w:rsid w:val="00386CE0"/>
    <w:rsid w:val="003A5584"/>
    <w:rsid w:val="004537E0"/>
    <w:rsid w:val="004767E6"/>
    <w:rsid w:val="0048292F"/>
    <w:rsid w:val="004A564C"/>
    <w:rsid w:val="004A7B5D"/>
    <w:rsid w:val="004B2962"/>
    <w:rsid w:val="004D4B63"/>
    <w:rsid w:val="004D67E9"/>
    <w:rsid w:val="004F7575"/>
    <w:rsid w:val="005201DF"/>
    <w:rsid w:val="00531308"/>
    <w:rsid w:val="00543265"/>
    <w:rsid w:val="0056119D"/>
    <w:rsid w:val="00590E63"/>
    <w:rsid w:val="005B46F3"/>
    <w:rsid w:val="005C4FB4"/>
    <w:rsid w:val="005F15D3"/>
    <w:rsid w:val="005F3CE7"/>
    <w:rsid w:val="006139D2"/>
    <w:rsid w:val="00615566"/>
    <w:rsid w:val="0062256D"/>
    <w:rsid w:val="006225D9"/>
    <w:rsid w:val="00641F22"/>
    <w:rsid w:val="006459AD"/>
    <w:rsid w:val="00653646"/>
    <w:rsid w:val="00656E03"/>
    <w:rsid w:val="006A062F"/>
    <w:rsid w:val="006B0FC2"/>
    <w:rsid w:val="006D0FB5"/>
    <w:rsid w:val="00716E6D"/>
    <w:rsid w:val="007302EE"/>
    <w:rsid w:val="00772ED4"/>
    <w:rsid w:val="007E543C"/>
    <w:rsid w:val="007E6F70"/>
    <w:rsid w:val="007F4856"/>
    <w:rsid w:val="00803334"/>
    <w:rsid w:val="008342F9"/>
    <w:rsid w:val="00841E83"/>
    <w:rsid w:val="008C7B21"/>
    <w:rsid w:val="008D1D8C"/>
    <w:rsid w:val="008F493B"/>
    <w:rsid w:val="00900BF3"/>
    <w:rsid w:val="00951CD3"/>
    <w:rsid w:val="0098413D"/>
    <w:rsid w:val="00990C4D"/>
    <w:rsid w:val="009960F0"/>
    <w:rsid w:val="009A3EEF"/>
    <w:rsid w:val="009C4C3F"/>
    <w:rsid w:val="009C7EF0"/>
    <w:rsid w:val="009D196C"/>
    <w:rsid w:val="009E05C3"/>
    <w:rsid w:val="009E1A1E"/>
    <w:rsid w:val="00A003D8"/>
    <w:rsid w:val="00A049E3"/>
    <w:rsid w:val="00A26516"/>
    <w:rsid w:val="00A2677C"/>
    <w:rsid w:val="00A3121D"/>
    <w:rsid w:val="00A42B73"/>
    <w:rsid w:val="00A4338E"/>
    <w:rsid w:val="00A444DE"/>
    <w:rsid w:val="00A445B3"/>
    <w:rsid w:val="00A67053"/>
    <w:rsid w:val="00A903C2"/>
    <w:rsid w:val="00AC04D8"/>
    <w:rsid w:val="00AC161F"/>
    <w:rsid w:val="00AD0586"/>
    <w:rsid w:val="00AD5009"/>
    <w:rsid w:val="00B13F85"/>
    <w:rsid w:val="00B430A0"/>
    <w:rsid w:val="00B4579B"/>
    <w:rsid w:val="00B5200C"/>
    <w:rsid w:val="00B53AF4"/>
    <w:rsid w:val="00B55255"/>
    <w:rsid w:val="00B8329E"/>
    <w:rsid w:val="00B91337"/>
    <w:rsid w:val="00BB6411"/>
    <w:rsid w:val="00BB6B9F"/>
    <w:rsid w:val="00BD33BB"/>
    <w:rsid w:val="00BE7B5C"/>
    <w:rsid w:val="00BF6D96"/>
    <w:rsid w:val="00C32BB7"/>
    <w:rsid w:val="00C51E6E"/>
    <w:rsid w:val="00C53F4C"/>
    <w:rsid w:val="00C80D6D"/>
    <w:rsid w:val="00C820D7"/>
    <w:rsid w:val="00C91CC9"/>
    <w:rsid w:val="00CC3AE6"/>
    <w:rsid w:val="00CD10FE"/>
    <w:rsid w:val="00CF6B68"/>
    <w:rsid w:val="00D065A9"/>
    <w:rsid w:val="00D22B49"/>
    <w:rsid w:val="00D2491C"/>
    <w:rsid w:val="00DB561B"/>
    <w:rsid w:val="00DB7EAF"/>
    <w:rsid w:val="00DE23B0"/>
    <w:rsid w:val="00DF069C"/>
    <w:rsid w:val="00E065CA"/>
    <w:rsid w:val="00E23CAB"/>
    <w:rsid w:val="00E36364"/>
    <w:rsid w:val="00E56444"/>
    <w:rsid w:val="00E76FA5"/>
    <w:rsid w:val="00E81582"/>
    <w:rsid w:val="00E90FAD"/>
    <w:rsid w:val="00E97582"/>
    <w:rsid w:val="00EB7CDC"/>
    <w:rsid w:val="00EC2203"/>
    <w:rsid w:val="00EC5BA1"/>
    <w:rsid w:val="00EE1E4A"/>
    <w:rsid w:val="00EE243E"/>
    <w:rsid w:val="00F35E51"/>
    <w:rsid w:val="00F43E62"/>
    <w:rsid w:val="00F44C7A"/>
    <w:rsid w:val="00F53CAF"/>
    <w:rsid w:val="00F768D5"/>
    <w:rsid w:val="00F80FF8"/>
    <w:rsid w:val="00F83FBF"/>
    <w:rsid w:val="00F96479"/>
    <w:rsid w:val="00FB254F"/>
    <w:rsid w:val="00FC4E2F"/>
    <w:rsid w:val="00FD4158"/>
    <w:rsid w:val="00FE5BBF"/>
    <w:rsid w:val="00FF6092"/>
    <w:rsid w:val="00FF7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1342B807-409C-49B6-8EC8-6ED10DF01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119D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56119D"/>
    <w:pPr>
      <w:keepNext/>
      <w:outlineLvl w:val="0"/>
    </w:pPr>
    <w:rPr>
      <w:b/>
      <w:sz w:val="28"/>
      <w:szCs w:val="20"/>
    </w:rPr>
  </w:style>
  <w:style w:type="paragraph" w:styleId="Nagwek2">
    <w:name w:val="heading 2"/>
    <w:basedOn w:val="Normalny"/>
    <w:next w:val="Normalny"/>
    <w:qFormat/>
    <w:rsid w:val="0056119D"/>
    <w:pPr>
      <w:keepNext/>
      <w:jc w:val="both"/>
      <w:outlineLvl w:val="1"/>
    </w:pPr>
    <w:rPr>
      <w:sz w:val="28"/>
      <w:szCs w:val="20"/>
    </w:rPr>
  </w:style>
  <w:style w:type="paragraph" w:styleId="Nagwek4">
    <w:name w:val="heading 4"/>
    <w:basedOn w:val="Normalny"/>
    <w:next w:val="Normalny"/>
    <w:qFormat/>
    <w:rsid w:val="0056119D"/>
    <w:pPr>
      <w:keepNext/>
      <w:jc w:val="center"/>
      <w:outlineLvl w:val="3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rsid w:val="0056119D"/>
    <w:pPr>
      <w:jc w:val="center"/>
    </w:pPr>
    <w:rPr>
      <w:b/>
      <w:sz w:val="28"/>
      <w:szCs w:val="20"/>
    </w:rPr>
  </w:style>
  <w:style w:type="paragraph" w:styleId="Tekstpodstawowy">
    <w:name w:val="Body Text"/>
    <w:basedOn w:val="Normalny"/>
    <w:rsid w:val="0056119D"/>
    <w:rPr>
      <w:u w:val="single"/>
    </w:rPr>
  </w:style>
  <w:style w:type="character" w:styleId="Hipercze">
    <w:name w:val="Hyperlink"/>
    <w:rsid w:val="00A445B3"/>
    <w:rPr>
      <w:color w:val="0000FF"/>
      <w:u w:val="single"/>
    </w:rPr>
  </w:style>
  <w:style w:type="paragraph" w:styleId="Tekstpodstawowy2">
    <w:name w:val="Body Text 2"/>
    <w:basedOn w:val="Normalny"/>
    <w:link w:val="Tekstpodstawowy2Znak"/>
    <w:rsid w:val="004F7575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rsid w:val="004F7575"/>
    <w:rPr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AC04D8"/>
    <w:pPr>
      <w:spacing w:before="100" w:beforeAutospacing="1" w:after="100" w:afterAutospacing="1"/>
    </w:pPr>
  </w:style>
  <w:style w:type="paragraph" w:styleId="Tekstdymka">
    <w:name w:val="Balloon Text"/>
    <w:basedOn w:val="Normalny"/>
    <w:link w:val="TekstdymkaZnak"/>
    <w:semiHidden/>
    <w:unhideWhenUsed/>
    <w:rsid w:val="009E1A1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semiHidden/>
    <w:rsid w:val="009E1A1E"/>
    <w:rPr>
      <w:rFonts w:ascii="Segoe UI" w:hAnsi="Segoe UI" w:cs="Segoe UI"/>
      <w:sz w:val="18"/>
      <w:szCs w:val="18"/>
    </w:rPr>
  </w:style>
  <w:style w:type="paragraph" w:styleId="Lista2">
    <w:name w:val="List 2"/>
    <w:basedOn w:val="Normalny"/>
    <w:rsid w:val="008D1D8C"/>
    <w:pPr>
      <w:ind w:left="566" w:hanging="283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B23C58-62F8-4EBD-BA29-D8117B5571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759</Words>
  <Characters>4555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Burmistrz Miasta Oleśnicy</vt:lpstr>
    </vt:vector>
  </TitlesOfParts>
  <Company>Urząd Miasta Oleśnicy</Company>
  <LinksUpToDate>false</LinksUpToDate>
  <CharactersWithSpaces>5304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Burmistrz Miasta Oleśnicy</dc:title>
  <dc:creator>grunt6</dc:creator>
  <cp:lastModifiedBy>Karol Krupka</cp:lastModifiedBy>
  <cp:revision>3</cp:revision>
  <cp:lastPrinted>2020-08-20T06:15:00Z</cp:lastPrinted>
  <dcterms:created xsi:type="dcterms:W3CDTF">2021-01-18T08:48:00Z</dcterms:created>
  <dcterms:modified xsi:type="dcterms:W3CDTF">2021-01-18T09:07:00Z</dcterms:modified>
</cp:coreProperties>
</file>