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092" w:rsidRPr="004B7A47" w:rsidRDefault="00FF6092" w:rsidP="004B7A47">
      <w:pPr>
        <w:pStyle w:val="Nagwek2"/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4B7A47">
        <w:rPr>
          <w:rFonts w:ascii="Arial" w:hAnsi="Arial" w:cs="Arial"/>
          <w:b/>
          <w:sz w:val="24"/>
          <w:szCs w:val="24"/>
        </w:rPr>
        <w:t>OGŁOSZENIE</w:t>
      </w:r>
    </w:p>
    <w:p w:rsidR="0056119D" w:rsidRPr="004B7A47" w:rsidRDefault="004B7A47" w:rsidP="004B7A47">
      <w:pPr>
        <w:pStyle w:val="Nagwek2"/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Burmistrz Miasta Oleśnicy, </w:t>
      </w:r>
      <w:r w:rsidR="0056119D" w:rsidRPr="004B7A47">
        <w:rPr>
          <w:rFonts w:ascii="Arial" w:hAnsi="Arial" w:cs="Arial"/>
          <w:b/>
          <w:sz w:val="24"/>
          <w:szCs w:val="24"/>
        </w:rPr>
        <w:t xml:space="preserve">Rynek-Ratusz </w:t>
      </w:r>
      <w:r w:rsidR="00FF6092" w:rsidRPr="004B7A47">
        <w:rPr>
          <w:rFonts w:ascii="Arial" w:hAnsi="Arial" w:cs="Arial"/>
          <w:b/>
          <w:sz w:val="24"/>
          <w:szCs w:val="24"/>
        </w:rPr>
        <w:t>56-400 Oleśnica, ogłasza:</w:t>
      </w:r>
    </w:p>
    <w:p w:rsidR="0056119D" w:rsidRPr="004B7A47" w:rsidRDefault="0056119D" w:rsidP="004B7A47">
      <w:pPr>
        <w:pStyle w:val="Nagwek4"/>
        <w:spacing w:line="360" w:lineRule="auto"/>
        <w:jc w:val="left"/>
        <w:rPr>
          <w:rFonts w:ascii="Arial" w:hAnsi="Arial" w:cs="Arial"/>
          <w:bCs w:val="0"/>
        </w:rPr>
      </w:pPr>
      <w:r w:rsidRPr="004B7A47">
        <w:rPr>
          <w:rFonts w:ascii="Arial" w:hAnsi="Arial" w:cs="Arial"/>
        </w:rPr>
        <w:t>I-przetarg ustny nieograniczony na sprzedaż następując</w:t>
      </w:r>
      <w:r w:rsidR="00656E03" w:rsidRPr="004B7A47">
        <w:rPr>
          <w:rFonts w:ascii="Arial" w:hAnsi="Arial" w:cs="Arial"/>
        </w:rPr>
        <w:t>ej</w:t>
      </w:r>
      <w:r w:rsidRPr="004B7A47">
        <w:rPr>
          <w:rFonts w:ascii="Arial" w:hAnsi="Arial" w:cs="Arial"/>
        </w:rPr>
        <w:t xml:space="preserve"> nieruchomości</w:t>
      </w:r>
      <w:r w:rsidR="00FF6092" w:rsidRPr="004B7A47">
        <w:rPr>
          <w:rFonts w:ascii="Arial" w:hAnsi="Arial" w:cs="Arial"/>
        </w:rPr>
        <w:t xml:space="preserve"> </w:t>
      </w:r>
      <w:r w:rsidRPr="004B7A47">
        <w:rPr>
          <w:rFonts w:ascii="Arial" w:hAnsi="Arial" w:cs="Arial"/>
          <w:bCs w:val="0"/>
        </w:rPr>
        <w:t>położon</w:t>
      </w:r>
      <w:r w:rsidR="00656E03" w:rsidRPr="004B7A47">
        <w:rPr>
          <w:rFonts w:ascii="Arial" w:hAnsi="Arial" w:cs="Arial"/>
          <w:bCs w:val="0"/>
        </w:rPr>
        <w:t>ej</w:t>
      </w:r>
      <w:r w:rsidRPr="004B7A47">
        <w:rPr>
          <w:rFonts w:ascii="Arial" w:hAnsi="Arial" w:cs="Arial"/>
          <w:bCs w:val="0"/>
        </w:rPr>
        <w:t xml:space="preserve"> w Oleśnicy</w:t>
      </w:r>
    </w:p>
    <w:p w:rsidR="0056119D" w:rsidRPr="004B7A47" w:rsidRDefault="0056119D" w:rsidP="004B7A47">
      <w:pPr>
        <w:spacing w:line="360" w:lineRule="auto"/>
        <w:jc w:val="center"/>
        <w:rPr>
          <w:rFonts w:ascii="Arial" w:hAnsi="Arial" w:cs="Arial"/>
          <w:b/>
          <w:bCs/>
        </w:rPr>
      </w:pPr>
    </w:p>
    <w:tbl>
      <w:tblPr>
        <w:tblW w:w="154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0"/>
        <w:gridCol w:w="3191"/>
        <w:gridCol w:w="1617"/>
        <w:gridCol w:w="1618"/>
        <w:gridCol w:w="1730"/>
        <w:gridCol w:w="2172"/>
        <w:gridCol w:w="2312"/>
        <w:gridCol w:w="2344"/>
      </w:tblGrid>
      <w:tr w:rsidR="000079D2" w:rsidRPr="004B7A47" w:rsidTr="004B7A47">
        <w:trPr>
          <w:trHeight w:val="369"/>
          <w:jc w:val="center"/>
        </w:trPr>
        <w:tc>
          <w:tcPr>
            <w:tcW w:w="440" w:type="dxa"/>
            <w:vAlign w:val="center"/>
          </w:tcPr>
          <w:p w:rsidR="000079D2" w:rsidRPr="004B7A47" w:rsidRDefault="000079D2" w:rsidP="004B7A47">
            <w:pPr>
              <w:pStyle w:val="Nagwek1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B7A47">
              <w:rPr>
                <w:rFonts w:ascii="Arial" w:hAnsi="Arial" w:cs="Arial"/>
                <w:sz w:val="24"/>
                <w:szCs w:val="24"/>
              </w:rPr>
              <w:t>Lp</w:t>
            </w:r>
            <w:proofErr w:type="spellEnd"/>
          </w:p>
        </w:tc>
        <w:tc>
          <w:tcPr>
            <w:tcW w:w="3191" w:type="dxa"/>
            <w:vAlign w:val="center"/>
          </w:tcPr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  <w:bCs/>
              </w:rPr>
              <w:t>Adres nieruchomości:</w:t>
            </w:r>
          </w:p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  <w:bCs/>
              </w:rPr>
              <w:t>Oleśnica</w:t>
            </w:r>
          </w:p>
        </w:tc>
        <w:tc>
          <w:tcPr>
            <w:tcW w:w="1617" w:type="dxa"/>
            <w:vAlign w:val="center"/>
          </w:tcPr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  <w:bCs/>
              </w:rPr>
              <w:t>Numer</w:t>
            </w:r>
          </w:p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  <w:bCs/>
              </w:rPr>
              <w:t>działki</w:t>
            </w:r>
          </w:p>
        </w:tc>
        <w:tc>
          <w:tcPr>
            <w:tcW w:w="1618" w:type="dxa"/>
            <w:vAlign w:val="center"/>
          </w:tcPr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  <w:bCs/>
              </w:rPr>
              <w:t>Arkusz</w:t>
            </w:r>
          </w:p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  <w:bCs/>
              </w:rPr>
              <w:t>Mapy</w:t>
            </w:r>
          </w:p>
        </w:tc>
        <w:tc>
          <w:tcPr>
            <w:tcW w:w="1730" w:type="dxa"/>
            <w:vAlign w:val="center"/>
          </w:tcPr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  <w:bCs/>
              </w:rPr>
              <w:t>Powierzchnia</w:t>
            </w:r>
          </w:p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  <w:bCs/>
              </w:rPr>
              <w:t>działki w m</w:t>
            </w:r>
            <w:r w:rsidRPr="004B7A47">
              <w:rPr>
                <w:rFonts w:ascii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2172" w:type="dxa"/>
          </w:tcPr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  <w:b/>
              </w:rPr>
            </w:pPr>
            <w:r w:rsidRPr="004B7A47">
              <w:rPr>
                <w:rFonts w:ascii="Arial" w:hAnsi="Arial" w:cs="Arial"/>
                <w:b/>
              </w:rPr>
              <w:t>KW Nr</w:t>
            </w:r>
          </w:p>
        </w:tc>
        <w:tc>
          <w:tcPr>
            <w:tcW w:w="2312" w:type="dxa"/>
          </w:tcPr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</w:rPr>
              <w:t>Cena wywoławcza nieruchomości w zł.</w:t>
            </w:r>
          </w:p>
        </w:tc>
        <w:tc>
          <w:tcPr>
            <w:tcW w:w="2344" w:type="dxa"/>
          </w:tcPr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  <w:b/>
              </w:rPr>
            </w:pPr>
            <w:r w:rsidRPr="004B7A47">
              <w:rPr>
                <w:rFonts w:ascii="Arial" w:hAnsi="Arial" w:cs="Arial"/>
                <w:b/>
              </w:rPr>
              <w:t>Wadium w zł.</w:t>
            </w:r>
          </w:p>
        </w:tc>
      </w:tr>
      <w:tr w:rsidR="000079D2" w:rsidRPr="004B7A47" w:rsidTr="004B7A47">
        <w:trPr>
          <w:jc w:val="center"/>
        </w:trPr>
        <w:tc>
          <w:tcPr>
            <w:tcW w:w="440" w:type="dxa"/>
            <w:vAlign w:val="center"/>
          </w:tcPr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</w:rPr>
            </w:pPr>
            <w:r w:rsidRPr="004B7A47">
              <w:rPr>
                <w:rFonts w:ascii="Arial" w:hAnsi="Arial" w:cs="Arial"/>
              </w:rPr>
              <w:t>1.</w:t>
            </w:r>
          </w:p>
        </w:tc>
        <w:tc>
          <w:tcPr>
            <w:tcW w:w="3191" w:type="dxa"/>
            <w:vAlign w:val="center"/>
          </w:tcPr>
          <w:p w:rsidR="000079D2" w:rsidRPr="004B7A47" w:rsidRDefault="005B46F3" w:rsidP="004B7A47">
            <w:pPr>
              <w:spacing w:line="360" w:lineRule="auto"/>
              <w:rPr>
                <w:rFonts w:ascii="Arial" w:hAnsi="Arial" w:cs="Arial"/>
              </w:rPr>
            </w:pPr>
            <w:r w:rsidRPr="004B7A47">
              <w:rPr>
                <w:rFonts w:ascii="Arial" w:hAnsi="Arial" w:cs="Arial"/>
              </w:rPr>
              <w:t xml:space="preserve">ul. Rzepakowa </w:t>
            </w:r>
            <w:r w:rsidR="00392FE4" w:rsidRPr="004B7A47">
              <w:rPr>
                <w:rFonts w:ascii="Arial" w:hAnsi="Arial" w:cs="Arial"/>
              </w:rPr>
              <w:t>8</w:t>
            </w:r>
            <w:r w:rsidRPr="004B7A47">
              <w:rPr>
                <w:rFonts w:ascii="Arial" w:hAnsi="Arial" w:cs="Arial"/>
              </w:rPr>
              <w:t xml:space="preserve">, </w:t>
            </w:r>
            <w:r w:rsidR="000079D2" w:rsidRPr="004B7A47">
              <w:rPr>
                <w:rFonts w:ascii="Arial" w:hAnsi="Arial" w:cs="Arial"/>
              </w:rPr>
              <w:t xml:space="preserve">obręb </w:t>
            </w:r>
            <w:r w:rsidRPr="004B7A47">
              <w:rPr>
                <w:rFonts w:ascii="Arial" w:hAnsi="Arial" w:cs="Arial"/>
              </w:rPr>
              <w:t>Lucień</w:t>
            </w:r>
          </w:p>
        </w:tc>
        <w:tc>
          <w:tcPr>
            <w:tcW w:w="1617" w:type="dxa"/>
            <w:vAlign w:val="center"/>
          </w:tcPr>
          <w:p w:rsidR="000079D2" w:rsidRPr="004B7A47" w:rsidRDefault="005B46F3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  <w:bCs/>
              </w:rPr>
              <w:t>9</w:t>
            </w:r>
            <w:r w:rsidR="00392FE4" w:rsidRPr="004B7A47"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1618" w:type="dxa"/>
            <w:vAlign w:val="center"/>
          </w:tcPr>
          <w:p w:rsidR="000079D2" w:rsidRPr="004B7A47" w:rsidRDefault="005B46F3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  <w:bCs/>
              </w:rPr>
              <w:t>98</w:t>
            </w:r>
          </w:p>
        </w:tc>
        <w:tc>
          <w:tcPr>
            <w:tcW w:w="1730" w:type="dxa"/>
            <w:vAlign w:val="center"/>
          </w:tcPr>
          <w:p w:rsidR="000079D2" w:rsidRPr="004B7A47" w:rsidRDefault="005B46F3" w:rsidP="004B7A47">
            <w:pPr>
              <w:spacing w:line="360" w:lineRule="auto"/>
              <w:rPr>
                <w:rFonts w:ascii="Arial" w:hAnsi="Arial" w:cs="Arial"/>
              </w:rPr>
            </w:pPr>
            <w:r w:rsidRPr="004B7A47">
              <w:rPr>
                <w:rFonts w:ascii="Arial" w:hAnsi="Arial" w:cs="Arial"/>
              </w:rPr>
              <w:t>722</w:t>
            </w:r>
          </w:p>
        </w:tc>
        <w:tc>
          <w:tcPr>
            <w:tcW w:w="2172" w:type="dxa"/>
          </w:tcPr>
          <w:p w:rsidR="000079D2" w:rsidRPr="004B7A47" w:rsidRDefault="000079D2" w:rsidP="004B7A47">
            <w:pPr>
              <w:spacing w:line="360" w:lineRule="auto"/>
              <w:rPr>
                <w:rFonts w:ascii="Arial" w:hAnsi="Arial" w:cs="Arial"/>
              </w:rPr>
            </w:pPr>
            <w:r w:rsidRPr="004B7A47">
              <w:rPr>
                <w:rFonts w:ascii="Arial" w:hAnsi="Arial" w:cs="Arial"/>
                <w:b/>
                <w:bCs/>
              </w:rPr>
              <w:t>WR1E/000</w:t>
            </w:r>
            <w:r w:rsidR="005B46F3" w:rsidRPr="004B7A47">
              <w:rPr>
                <w:rFonts w:ascii="Arial" w:hAnsi="Arial" w:cs="Arial"/>
                <w:b/>
                <w:bCs/>
              </w:rPr>
              <w:t>28070</w:t>
            </w:r>
            <w:r w:rsidRPr="004B7A47">
              <w:rPr>
                <w:rFonts w:ascii="Arial" w:hAnsi="Arial" w:cs="Arial"/>
                <w:b/>
                <w:bCs/>
              </w:rPr>
              <w:t>/</w:t>
            </w:r>
            <w:r w:rsidR="004B7A47"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2312" w:type="dxa"/>
          </w:tcPr>
          <w:p w:rsidR="000079D2" w:rsidRPr="004B7A47" w:rsidRDefault="00392FE4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  <w:bCs/>
              </w:rPr>
              <w:t>6</w:t>
            </w:r>
            <w:r w:rsidR="005B46F3" w:rsidRPr="004B7A47">
              <w:rPr>
                <w:rFonts w:ascii="Arial" w:hAnsi="Arial" w:cs="Arial"/>
                <w:b/>
                <w:bCs/>
              </w:rPr>
              <w:t>5</w:t>
            </w:r>
            <w:r w:rsidR="000079D2" w:rsidRPr="004B7A47">
              <w:rPr>
                <w:rFonts w:ascii="Arial" w:hAnsi="Arial" w:cs="Arial"/>
                <w:b/>
                <w:bCs/>
              </w:rPr>
              <w:t>.000,00</w:t>
            </w:r>
          </w:p>
        </w:tc>
        <w:tc>
          <w:tcPr>
            <w:tcW w:w="2344" w:type="dxa"/>
          </w:tcPr>
          <w:p w:rsidR="000079D2" w:rsidRPr="004B7A47" w:rsidRDefault="00392FE4" w:rsidP="004B7A47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4B7A47">
              <w:rPr>
                <w:rFonts w:ascii="Arial" w:hAnsi="Arial" w:cs="Arial"/>
                <w:b/>
                <w:bCs/>
              </w:rPr>
              <w:t>6</w:t>
            </w:r>
            <w:r w:rsidR="000079D2" w:rsidRPr="004B7A47">
              <w:rPr>
                <w:rFonts w:ascii="Arial" w:hAnsi="Arial" w:cs="Arial"/>
                <w:b/>
                <w:bCs/>
              </w:rPr>
              <w:t>.</w:t>
            </w:r>
            <w:r w:rsidRPr="004B7A47">
              <w:rPr>
                <w:rFonts w:ascii="Arial" w:hAnsi="Arial" w:cs="Arial"/>
                <w:b/>
                <w:bCs/>
              </w:rPr>
              <w:t>5</w:t>
            </w:r>
            <w:r w:rsidR="000079D2" w:rsidRPr="004B7A47">
              <w:rPr>
                <w:rFonts w:ascii="Arial" w:hAnsi="Arial" w:cs="Arial"/>
                <w:b/>
                <w:bCs/>
              </w:rPr>
              <w:t>00,00</w:t>
            </w:r>
          </w:p>
        </w:tc>
      </w:tr>
    </w:tbl>
    <w:p w:rsidR="009E05C3" w:rsidRPr="004B7A47" w:rsidRDefault="009E05C3" w:rsidP="004B7A47">
      <w:pPr>
        <w:pStyle w:val="Tekstpodstawowy3"/>
        <w:spacing w:line="360" w:lineRule="auto"/>
        <w:jc w:val="both"/>
        <w:rPr>
          <w:rFonts w:ascii="Arial" w:hAnsi="Arial" w:cs="Arial"/>
          <w:b w:val="0"/>
          <w:bCs/>
          <w:sz w:val="24"/>
          <w:szCs w:val="24"/>
        </w:rPr>
      </w:pPr>
    </w:p>
    <w:p w:rsidR="0056119D" w:rsidRPr="004B7A47" w:rsidRDefault="0056119D" w:rsidP="004B7A47">
      <w:pPr>
        <w:pStyle w:val="Tekstpodstawowy3"/>
        <w:spacing w:line="360" w:lineRule="auto"/>
        <w:jc w:val="left"/>
        <w:rPr>
          <w:rFonts w:ascii="Arial" w:hAnsi="Arial" w:cs="Arial"/>
          <w:b w:val="0"/>
          <w:bCs/>
          <w:sz w:val="24"/>
          <w:szCs w:val="24"/>
        </w:rPr>
      </w:pPr>
      <w:r w:rsidRPr="004B7A47">
        <w:rPr>
          <w:rFonts w:ascii="Arial" w:hAnsi="Arial" w:cs="Arial"/>
          <w:b w:val="0"/>
          <w:bCs/>
          <w:sz w:val="24"/>
          <w:szCs w:val="24"/>
        </w:rPr>
        <w:t>Cena sprzedaży gruntu, osiągnięta w przetargu podlega opodatkowaniu stawką VAT w wysokości 23%, zgodnie z art. 5 ust. 1 pkt 1 w związku z art. 2 pkt 6 oraz zgodnie z art. 41 ust. 1 w związku z art. 146a pkt 1 ustawy z dnia 11.03.2004r. o podatku od towarów i usług (</w:t>
      </w:r>
      <w:proofErr w:type="spellStart"/>
      <w:r w:rsidR="00F80FF8" w:rsidRPr="004B7A47">
        <w:rPr>
          <w:rFonts w:ascii="Arial" w:hAnsi="Arial" w:cs="Arial"/>
          <w:b w:val="0"/>
          <w:bCs/>
          <w:sz w:val="24"/>
          <w:szCs w:val="24"/>
        </w:rPr>
        <w:t>t.j</w:t>
      </w:r>
      <w:proofErr w:type="spellEnd"/>
      <w:r w:rsidR="00F80FF8" w:rsidRPr="004B7A47">
        <w:rPr>
          <w:rFonts w:ascii="Arial" w:hAnsi="Arial" w:cs="Arial"/>
          <w:b w:val="0"/>
          <w:bCs/>
          <w:sz w:val="24"/>
          <w:szCs w:val="24"/>
        </w:rPr>
        <w:t xml:space="preserve">. </w:t>
      </w:r>
      <w:r w:rsidRPr="004B7A47">
        <w:rPr>
          <w:rFonts w:ascii="Arial" w:hAnsi="Arial" w:cs="Arial"/>
          <w:b w:val="0"/>
          <w:bCs/>
          <w:sz w:val="24"/>
          <w:szCs w:val="24"/>
        </w:rPr>
        <w:t>Dz. U. z 20</w:t>
      </w:r>
      <w:r w:rsidR="00392FE4" w:rsidRPr="004B7A47">
        <w:rPr>
          <w:rFonts w:ascii="Arial" w:hAnsi="Arial" w:cs="Arial"/>
          <w:b w:val="0"/>
          <w:bCs/>
          <w:sz w:val="24"/>
          <w:szCs w:val="24"/>
        </w:rPr>
        <w:t>20</w:t>
      </w:r>
      <w:r w:rsidRPr="004B7A47">
        <w:rPr>
          <w:rFonts w:ascii="Arial" w:hAnsi="Arial" w:cs="Arial"/>
          <w:b w:val="0"/>
          <w:bCs/>
          <w:sz w:val="24"/>
          <w:szCs w:val="24"/>
        </w:rPr>
        <w:t xml:space="preserve">r., poz. </w:t>
      </w:r>
      <w:r w:rsidR="00A444DE" w:rsidRPr="004B7A47">
        <w:rPr>
          <w:rFonts w:ascii="Arial" w:hAnsi="Arial" w:cs="Arial"/>
          <w:b w:val="0"/>
          <w:bCs/>
          <w:sz w:val="24"/>
          <w:szCs w:val="24"/>
        </w:rPr>
        <w:t>1</w:t>
      </w:r>
      <w:r w:rsidR="00392FE4" w:rsidRPr="004B7A47">
        <w:rPr>
          <w:rFonts w:ascii="Arial" w:hAnsi="Arial" w:cs="Arial"/>
          <w:b w:val="0"/>
          <w:bCs/>
          <w:sz w:val="24"/>
          <w:szCs w:val="24"/>
        </w:rPr>
        <w:t>06</w:t>
      </w:r>
      <w:r w:rsidR="006D0FB5" w:rsidRPr="004B7A47">
        <w:rPr>
          <w:rFonts w:ascii="Arial" w:hAnsi="Arial" w:cs="Arial"/>
          <w:b w:val="0"/>
          <w:bCs/>
          <w:sz w:val="24"/>
          <w:szCs w:val="24"/>
        </w:rPr>
        <w:t>, z</w:t>
      </w:r>
      <w:r w:rsidR="00F80FF8" w:rsidRPr="004B7A47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="00F80FF8" w:rsidRPr="004B7A47">
        <w:rPr>
          <w:rFonts w:ascii="Arial" w:hAnsi="Arial" w:cs="Arial"/>
          <w:b w:val="0"/>
          <w:bCs/>
          <w:sz w:val="24"/>
          <w:szCs w:val="24"/>
        </w:rPr>
        <w:t>późn</w:t>
      </w:r>
      <w:proofErr w:type="spellEnd"/>
      <w:r w:rsidR="00F80FF8" w:rsidRPr="004B7A47">
        <w:rPr>
          <w:rFonts w:ascii="Arial" w:hAnsi="Arial" w:cs="Arial"/>
          <w:b w:val="0"/>
          <w:bCs/>
          <w:sz w:val="24"/>
          <w:szCs w:val="24"/>
        </w:rPr>
        <w:t>.</w:t>
      </w:r>
      <w:r w:rsidR="006D0FB5" w:rsidRPr="004B7A47">
        <w:rPr>
          <w:rFonts w:ascii="Arial" w:hAnsi="Arial" w:cs="Arial"/>
          <w:b w:val="0"/>
          <w:bCs/>
          <w:sz w:val="24"/>
          <w:szCs w:val="24"/>
        </w:rPr>
        <w:t xml:space="preserve"> zm</w:t>
      </w:r>
      <w:r w:rsidR="00951CD3" w:rsidRPr="004B7A47">
        <w:rPr>
          <w:rFonts w:ascii="Arial" w:hAnsi="Arial" w:cs="Arial"/>
          <w:b w:val="0"/>
          <w:bCs/>
          <w:sz w:val="24"/>
          <w:szCs w:val="24"/>
        </w:rPr>
        <w:t>.</w:t>
      </w:r>
      <w:r w:rsidRPr="004B7A47">
        <w:rPr>
          <w:rFonts w:ascii="Arial" w:hAnsi="Arial" w:cs="Arial"/>
          <w:b w:val="0"/>
          <w:bCs/>
          <w:sz w:val="24"/>
          <w:szCs w:val="24"/>
        </w:rPr>
        <w:t>).</w:t>
      </w:r>
    </w:p>
    <w:p w:rsidR="004A564C" w:rsidRPr="004B7A47" w:rsidRDefault="004A564C" w:rsidP="004B7A47">
      <w:pPr>
        <w:spacing w:line="360" w:lineRule="auto"/>
        <w:rPr>
          <w:rFonts w:ascii="Arial" w:hAnsi="Arial" w:cs="Arial"/>
          <w:color w:val="000000"/>
        </w:rPr>
      </w:pPr>
      <w:r w:rsidRPr="004B7A47">
        <w:rPr>
          <w:rFonts w:ascii="Arial" w:hAnsi="Arial" w:cs="Arial"/>
        </w:rPr>
        <w:t xml:space="preserve">Przeznaczenie nieruchomości w planie miejscowym i sposób jej zagospodarowania: zgodnie z miejscowym planem zagospodarowania przestrzennego obejmującego obszar położony pomiędzy ul. Stawową, Gryczana i </w:t>
      </w:r>
      <w:proofErr w:type="spellStart"/>
      <w:r w:rsidRPr="004B7A47">
        <w:rPr>
          <w:rFonts w:ascii="Arial" w:hAnsi="Arial" w:cs="Arial"/>
        </w:rPr>
        <w:t>Łukanowską</w:t>
      </w:r>
      <w:proofErr w:type="spellEnd"/>
      <w:r w:rsidRPr="004B7A47">
        <w:rPr>
          <w:rFonts w:ascii="Arial" w:hAnsi="Arial" w:cs="Arial"/>
        </w:rPr>
        <w:t xml:space="preserve"> w Oleśnicy zatwierdzonym Uchwałą Rady Miasta Oleśnicy nr XXIX/238/2013 z dnia 21 lutego 2013 r., ogłoszoną w Dzienniku Urzędowym Województwa Dolnośląskiego z 2013r., poz. 3869, przeznaczona jest pod zabudowę mieszkaniową jednorodzinną (w/w działka znajduje się w jednostce strukturalnej o symbolu: 17.MN). </w:t>
      </w:r>
      <w:r w:rsidRPr="004B7A47">
        <w:rPr>
          <w:rFonts w:ascii="Arial" w:hAnsi="Arial" w:cs="Arial"/>
          <w:color w:val="000000"/>
        </w:rPr>
        <w:t xml:space="preserve"> </w:t>
      </w:r>
    </w:p>
    <w:p w:rsidR="00392FE4" w:rsidRPr="004B7A47" w:rsidRDefault="00392FE4" w:rsidP="004B7A47">
      <w:pPr>
        <w:pStyle w:val="Tekstpodstawowy"/>
        <w:spacing w:line="360" w:lineRule="auto"/>
        <w:rPr>
          <w:rFonts w:ascii="Arial" w:hAnsi="Arial" w:cs="Arial"/>
          <w:u w:val="none"/>
        </w:rPr>
      </w:pPr>
      <w:r w:rsidRPr="004B7A47">
        <w:rPr>
          <w:rFonts w:ascii="Arial" w:hAnsi="Arial" w:cs="Arial"/>
          <w:u w:val="none"/>
        </w:rPr>
        <w:t xml:space="preserve">Działka nr 97 AM 98 znajduje się w strefie technicznej linii elektroenergetycznej (linii wysokiego napięcia 110 </w:t>
      </w:r>
      <w:proofErr w:type="spellStart"/>
      <w:r w:rsidRPr="004B7A47">
        <w:rPr>
          <w:rFonts w:ascii="Arial" w:hAnsi="Arial" w:cs="Arial"/>
          <w:u w:val="none"/>
        </w:rPr>
        <w:t>kV</w:t>
      </w:r>
      <w:proofErr w:type="spellEnd"/>
      <w:r w:rsidRPr="004B7A47">
        <w:rPr>
          <w:rFonts w:ascii="Arial" w:hAnsi="Arial" w:cs="Arial"/>
          <w:u w:val="none"/>
        </w:rPr>
        <w:t>).</w:t>
      </w:r>
    </w:p>
    <w:p w:rsidR="00392FE4" w:rsidRPr="004B7A47" w:rsidRDefault="00392FE4" w:rsidP="004B7A47">
      <w:pPr>
        <w:pStyle w:val="Tekstpodstawowy"/>
        <w:spacing w:line="360" w:lineRule="auto"/>
        <w:rPr>
          <w:rFonts w:ascii="Arial" w:hAnsi="Arial" w:cs="Arial"/>
          <w:u w:val="none"/>
        </w:rPr>
      </w:pPr>
      <w:r w:rsidRPr="004B7A47">
        <w:rPr>
          <w:rFonts w:ascii="Arial" w:hAnsi="Arial" w:cs="Arial"/>
          <w:u w:val="none"/>
        </w:rPr>
        <w:t xml:space="preserve">Zgodnie z informacją zawartą w piśmie z dnia 18.05.2020r. od Tauron Dystrybucja S.A. Oddział we Wrocławiu zagospodarowanie terenu w pobliżu linii jest możliwe z zachowaniem obowiązujących przepisów, w szczególności zapisów Rozporządzenia Ministra Środowiska z dnia 30 października 2003r. (Dz. U. z 2003r., nr 192, poz. 1883) oraz wyznaczonej w obowiązującym aktualnie MPZP strefy technologicznej linii napowietrznej 110 </w:t>
      </w:r>
      <w:proofErr w:type="spellStart"/>
      <w:r w:rsidRPr="004B7A47">
        <w:rPr>
          <w:rFonts w:ascii="Arial" w:hAnsi="Arial" w:cs="Arial"/>
          <w:u w:val="none"/>
        </w:rPr>
        <w:t>kV</w:t>
      </w:r>
      <w:proofErr w:type="spellEnd"/>
      <w:r w:rsidRPr="004B7A47">
        <w:rPr>
          <w:rFonts w:ascii="Arial" w:hAnsi="Arial" w:cs="Arial"/>
          <w:u w:val="none"/>
        </w:rPr>
        <w:t>. W przypadku wystąpienia kolizji w/w linii elektroenergetycznej z planowanym zagospodarowaniem działki, należy wystąpić do Tauron Dystrybucja S.A., o wydanie stosownych Warunków Przebudowy oraz wykonać jej przebudowę staraniem i na koszt zainteresowanych inwestorów lub Gminy w porozumieniu z Tauron Dystrybucja S.A. Oddział we Wrocławiu.</w:t>
      </w:r>
    </w:p>
    <w:p w:rsidR="00392FE4" w:rsidRPr="004B7A47" w:rsidRDefault="00392FE4" w:rsidP="004B7A47">
      <w:pPr>
        <w:pStyle w:val="Tekstpodstawowy"/>
        <w:spacing w:line="360" w:lineRule="auto"/>
        <w:rPr>
          <w:rFonts w:ascii="Arial" w:hAnsi="Arial" w:cs="Arial"/>
          <w:u w:val="none"/>
        </w:rPr>
      </w:pPr>
    </w:p>
    <w:p w:rsidR="00392FE4" w:rsidRPr="004B7A47" w:rsidRDefault="00392FE4" w:rsidP="004B7A47">
      <w:pPr>
        <w:pStyle w:val="Tekstpodstawowy"/>
        <w:spacing w:line="360" w:lineRule="auto"/>
        <w:rPr>
          <w:rFonts w:ascii="Arial" w:hAnsi="Arial" w:cs="Arial"/>
          <w:u w:val="none"/>
        </w:rPr>
      </w:pPr>
      <w:r w:rsidRPr="004B7A47">
        <w:rPr>
          <w:rFonts w:ascii="Arial" w:hAnsi="Arial" w:cs="Arial"/>
          <w:u w:val="none"/>
        </w:rPr>
        <w:t>Bezpośrednie sąsiedztwo działki nr 97 AM 98 stanowią działki niezabudowane. Przedmiotowa nieruchomość posiada kształt prostokąta. Teren działki jest nieogrodzony, płaski, niezagospodarowany, porośnięty dziko rosnącą roślinnością trawiastą.</w:t>
      </w:r>
    </w:p>
    <w:p w:rsidR="00392FE4" w:rsidRPr="004B7A47" w:rsidRDefault="00392FE4" w:rsidP="004B7A47">
      <w:pPr>
        <w:pStyle w:val="Tekstpodstawowy"/>
        <w:spacing w:line="360" w:lineRule="auto"/>
        <w:rPr>
          <w:rFonts w:ascii="Arial" w:hAnsi="Arial" w:cs="Arial"/>
          <w:u w:val="none"/>
        </w:rPr>
      </w:pPr>
      <w:r w:rsidRPr="004B7A47">
        <w:rPr>
          <w:rFonts w:ascii="Arial" w:hAnsi="Arial" w:cs="Arial"/>
          <w:u w:val="none"/>
        </w:rPr>
        <w:t xml:space="preserve">Uzbrojenie terenu: prąd, gaz, kanalizacja, woda, telefon przebiega w drodze. Do działki doprowadzona jest kanalizacja oraz woda. Przez teren działki przebiega napowietrzna linia energetyczna wysokiego napięcia 110 </w:t>
      </w:r>
      <w:proofErr w:type="spellStart"/>
      <w:r w:rsidRPr="004B7A47">
        <w:rPr>
          <w:rFonts w:ascii="Arial" w:hAnsi="Arial" w:cs="Arial"/>
          <w:u w:val="none"/>
        </w:rPr>
        <w:t>kV</w:t>
      </w:r>
      <w:proofErr w:type="spellEnd"/>
      <w:r w:rsidRPr="004B7A47">
        <w:rPr>
          <w:rFonts w:ascii="Arial" w:hAnsi="Arial" w:cs="Arial"/>
          <w:u w:val="none"/>
        </w:rPr>
        <w:t xml:space="preserve">. </w:t>
      </w:r>
    </w:p>
    <w:p w:rsidR="00392FE4" w:rsidRPr="004B7A47" w:rsidRDefault="00392FE4" w:rsidP="004B7A47">
      <w:pPr>
        <w:pStyle w:val="Tekstpodstawowy"/>
        <w:spacing w:line="360" w:lineRule="auto"/>
        <w:rPr>
          <w:rFonts w:ascii="Arial" w:hAnsi="Arial" w:cs="Arial"/>
          <w:u w:val="none"/>
        </w:rPr>
      </w:pPr>
      <w:r w:rsidRPr="004B7A47">
        <w:rPr>
          <w:rFonts w:ascii="Arial" w:hAnsi="Arial" w:cs="Arial"/>
          <w:u w:val="none"/>
        </w:rPr>
        <w:t xml:space="preserve">Dojazd do działki poprzez wjazd bezpośrednio z ulicy Rzepakowej (droga o nawierzchni asfaltowej z oświetleniem ulicznym).  </w:t>
      </w:r>
    </w:p>
    <w:p w:rsidR="004A564C" w:rsidRPr="004B7A47" w:rsidRDefault="004A564C" w:rsidP="004B7A47">
      <w:pPr>
        <w:pStyle w:val="Tekstpodstawowy"/>
        <w:tabs>
          <w:tab w:val="num" w:pos="284"/>
        </w:tabs>
        <w:spacing w:line="360" w:lineRule="auto"/>
        <w:rPr>
          <w:rFonts w:ascii="Arial" w:hAnsi="Arial" w:cs="Arial"/>
          <w:u w:val="none"/>
        </w:rPr>
      </w:pPr>
      <w:r w:rsidRPr="004B7A47">
        <w:rPr>
          <w:rFonts w:ascii="Arial" w:hAnsi="Arial" w:cs="Arial"/>
          <w:u w:val="none"/>
        </w:rPr>
        <w:t>Powyższa nieruchomość jest wolna od innych obciążeń i nie jest przedmiotem zobowiązań.</w:t>
      </w:r>
    </w:p>
    <w:p w:rsidR="00C820D7" w:rsidRPr="004B7A47" w:rsidRDefault="00C820D7" w:rsidP="004B7A47">
      <w:pPr>
        <w:spacing w:line="360" w:lineRule="auto"/>
        <w:rPr>
          <w:rFonts w:ascii="Arial" w:hAnsi="Arial" w:cs="Arial"/>
        </w:rPr>
      </w:pPr>
      <w:r w:rsidRPr="004B7A47">
        <w:rPr>
          <w:rFonts w:ascii="Arial" w:hAnsi="Arial" w:cs="Arial"/>
        </w:rPr>
        <w:t>Przetarg na wyżej wymienion</w:t>
      </w:r>
      <w:r w:rsidR="00656E03" w:rsidRPr="004B7A47">
        <w:rPr>
          <w:rFonts w:ascii="Arial" w:hAnsi="Arial" w:cs="Arial"/>
        </w:rPr>
        <w:t>ą</w:t>
      </w:r>
      <w:r w:rsidRPr="004B7A47">
        <w:rPr>
          <w:rFonts w:ascii="Arial" w:hAnsi="Arial" w:cs="Arial"/>
        </w:rPr>
        <w:t xml:space="preserve"> n</w:t>
      </w:r>
      <w:r w:rsidR="00B4579B" w:rsidRPr="004B7A47">
        <w:rPr>
          <w:rFonts w:ascii="Arial" w:hAnsi="Arial" w:cs="Arial"/>
        </w:rPr>
        <w:t>ieruchomoś</w:t>
      </w:r>
      <w:r w:rsidR="00656E03" w:rsidRPr="004B7A47">
        <w:rPr>
          <w:rFonts w:ascii="Arial" w:hAnsi="Arial" w:cs="Arial"/>
        </w:rPr>
        <w:t>ć</w:t>
      </w:r>
      <w:r w:rsidR="00B4579B" w:rsidRPr="004B7A47">
        <w:rPr>
          <w:rFonts w:ascii="Arial" w:hAnsi="Arial" w:cs="Arial"/>
        </w:rPr>
        <w:t xml:space="preserve">, odbędzie się dnia </w:t>
      </w:r>
      <w:r w:rsidR="004A564C" w:rsidRPr="004B7A47">
        <w:rPr>
          <w:rFonts w:ascii="Arial" w:hAnsi="Arial" w:cs="Arial"/>
          <w:b/>
        </w:rPr>
        <w:t>2</w:t>
      </w:r>
      <w:r w:rsidR="00392FE4" w:rsidRPr="004B7A47">
        <w:rPr>
          <w:rFonts w:ascii="Arial" w:hAnsi="Arial" w:cs="Arial"/>
          <w:b/>
        </w:rPr>
        <w:t>6</w:t>
      </w:r>
      <w:r w:rsidR="006D0FB5" w:rsidRPr="004B7A47">
        <w:rPr>
          <w:rFonts w:ascii="Arial" w:hAnsi="Arial" w:cs="Arial"/>
          <w:b/>
        </w:rPr>
        <w:t xml:space="preserve"> </w:t>
      </w:r>
      <w:r w:rsidR="004A564C" w:rsidRPr="004B7A47">
        <w:rPr>
          <w:rFonts w:ascii="Arial" w:hAnsi="Arial" w:cs="Arial"/>
          <w:b/>
        </w:rPr>
        <w:t>l</w:t>
      </w:r>
      <w:r w:rsidR="00392FE4" w:rsidRPr="004B7A47">
        <w:rPr>
          <w:rFonts w:ascii="Arial" w:hAnsi="Arial" w:cs="Arial"/>
          <w:b/>
        </w:rPr>
        <w:t>istopada</w:t>
      </w:r>
      <w:r w:rsidR="009D196C" w:rsidRPr="004B7A47">
        <w:rPr>
          <w:rFonts w:ascii="Arial" w:hAnsi="Arial" w:cs="Arial"/>
          <w:b/>
        </w:rPr>
        <w:t xml:space="preserve"> </w:t>
      </w:r>
      <w:r w:rsidRPr="004B7A47">
        <w:rPr>
          <w:rFonts w:ascii="Arial" w:hAnsi="Arial" w:cs="Arial"/>
          <w:b/>
          <w:bCs/>
        </w:rPr>
        <w:t>20</w:t>
      </w:r>
      <w:r w:rsidR="004A564C" w:rsidRPr="004B7A47">
        <w:rPr>
          <w:rFonts w:ascii="Arial" w:hAnsi="Arial" w:cs="Arial"/>
          <w:b/>
          <w:bCs/>
        </w:rPr>
        <w:t>20</w:t>
      </w:r>
      <w:r w:rsidRPr="004B7A47">
        <w:rPr>
          <w:rFonts w:ascii="Arial" w:hAnsi="Arial" w:cs="Arial"/>
          <w:bCs/>
        </w:rPr>
        <w:t xml:space="preserve"> r. o</w:t>
      </w:r>
      <w:r w:rsidRPr="004B7A47">
        <w:rPr>
          <w:rFonts w:ascii="Arial" w:hAnsi="Arial" w:cs="Arial"/>
        </w:rPr>
        <w:t xml:space="preserve"> </w:t>
      </w:r>
      <w:r w:rsidRPr="004B7A47">
        <w:rPr>
          <w:rFonts w:ascii="Arial" w:hAnsi="Arial" w:cs="Arial"/>
          <w:bCs/>
        </w:rPr>
        <w:t xml:space="preserve">godz. </w:t>
      </w:r>
      <w:r w:rsidRPr="004B7A47">
        <w:rPr>
          <w:rFonts w:ascii="Arial" w:hAnsi="Arial" w:cs="Arial"/>
          <w:b/>
          <w:bCs/>
        </w:rPr>
        <w:t>1</w:t>
      </w:r>
      <w:r w:rsidR="00951CD3" w:rsidRPr="004B7A47">
        <w:rPr>
          <w:rFonts w:ascii="Arial" w:hAnsi="Arial" w:cs="Arial"/>
          <w:b/>
          <w:bCs/>
        </w:rPr>
        <w:t>0</w:t>
      </w:r>
      <w:r w:rsidR="00951CD3" w:rsidRPr="004B7A47">
        <w:rPr>
          <w:rFonts w:ascii="Arial" w:hAnsi="Arial" w:cs="Arial"/>
          <w:b/>
          <w:bCs/>
          <w:vertAlign w:val="superscript"/>
        </w:rPr>
        <w:t>45</w:t>
      </w:r>
      <w:r w:rsidRPr="004B7A47">
        <w:rPr>
          <w:rFonts w:ascii="Arial" w:hAnsi="Arial" w:cs="Arial"/>
        </w:rPr>
        <w:t xml:space="preserve"> (</w:t>
      </w:r>
      <w:r w:rsidRPr="004B7A47">
        <w:rPr>
          <w:rFonts w:ascii="Arial" w:hAnsi="Arial" w:cs="Arial"/>
          <w:bCs/>
        </w:rPr>
        <w:t>Sali Narad – pokój nr 5 na parterze Urzędu Miasta</w:t>
      </w:r>
      <w:r w:rsidR="004A564C" w:rsidRPr="004B7A47">
        <w:rPr>
          <w:rFonts w:ascii="Arial" w:hAnsi="Arial" w:cs="Arial"/>
          <w:bCs/>
        </w:rPr>
        <w:t xml:space="preserve"> Oleśnicy</w:t>
      </w:r>
      <w:r w:rsidRPr="004B7A47">
        <w:rPr>
          <w:rFonts w:ascii="Arial" w:hAnsi="Arial" w:cs="Arial"/>
        </w:rPr>
        <w:t>).</w:t>
      </w:r>
    </w:p>
    <w:p w:rsidR="00C820D7" w:rsidRPr="004B7A47" w:rsidRDefault="00C820D7" w:rsidP="004B7A47">
      <w:pPr>
        <w:spacing w:line="360" w:lineRule="auto"/>
        <w:rPr>
          <w:rFonts w:ascii="Arial" w:hAnsi="Arial" w:cs="Arial"/>
          <w:bCs/>
        </w:rPr>
      </w:pPr>
      <w:r w:rsidRPr="004B7A47">
        <w:rPr>
          <w:rFonts w:ascii="Arial" w:hAnsi="Arial" w:cs="Arial"/>
        </w:rPr>
        <w:t xml:space="preserve">Najpóźniej do dnia </w:t>
      </w:r>
      <w:r w:rsidR="00392FE4" w:rsidRPr="004B7A47">
        <w:rPr>
          <w:rFonts w:ascii="Arial" w:hAnsi="Arial" w:cs="Arial"/>
          <w:b/>
        </w:rPr>
        <w:t>20</w:t>
      </w:r>
      <w:r w:rsidR="006D0FB5" w:rsidRPr="004B7A47">
        <w:rPr>
          <w:rFonts w:ascii="Arial" w:hAnsi="Arial" w:cs="Arial"/>
          <w:b/>
        </w:rPr>
        <w:t xml:space="preserve"> </w:t>
      </w:r>
      <w:r w:rsidR="004A564C" w:rsidRPr="004B7A47">
        <w:rPr>
          <w:rFonts w:ascii="Arial" w:hAnsi="Arial" w:cs="Arial"/>
          <w:b/>
        </w:rPr>
        <w:t>l</w:t>
      </w:r>
      <w:r w:rsidR="00392FE4" w:rsidRPr="004B7A47">
        <w:rPr>
          <w:rFonts w:ascii="Arial" w:hAnsi="Arial" w:cs="Arial"/>
          <w:b/>
        </w:rPr>
        <w:t>istopada</w:t>
      </w:r>
      <w:r w:rsidRPr="004B7A47">
        <w:rPr>
          <w:rFonts w:ascii="Arial" w:hAnsi="Arial" w:cs="Arial"/>
          <w:b/>
        </w:rPr>
        <w:t xml:space="preserve"> 20</w:t>
      </w:r>
      <w:r w:rsidR="004A564C" w:rsidRPr="004B7A47">
        <w:rPr>
          <w:rFonts w:ascii="Arial" w:hAnsi="Arial" w:cs="Arial"/>
          <w:b/>
        </w:rPr>
        <w:t>20</w:t>
      </w:r>
      <w:r w:rsidRPr="004B7A47">
        <w:rPr>
          <w:rFonts w:ascii="Arial" w:hAnsi="Arial" w:cs="Arial"/>
          <w:b/>
        </w:rPr>
        <w:t>r</w:t>
      </w:r>
      <w:r w:rsidRPr="004B7A47">
        <w:rPr>
          <w:rFonts w:ascii="Arial" w:hAnsi="Arial" w:cs="Arial"/>
        </w:rPr>
        <w:t xml:space="preserve">. na </w:t>
      </w:r>
      <w:r w:rsidR="004A564C" w:rsidRPr="004B7A47">
        <w:rPr>
          <w:rFonts w:ascii="Arial" w:hAnsi="Arial" w:cs="Arial"/>
        </w:rPr>
        <w:t>rachunek bankowy</w:t>
      </w:r>
      <w:r w:rsidRPr="004B7A47">
        <w:rPr>
          <w:rFonts w:ascii="Arial" w:hAnsi="Arial" w:cs="Arial"/>
        </w:rPr>
        <w:t xml:space="preserve"> </w:t>
      </w:r>
      <w:r w:rsidR="005C4FB4" w:rsidRPr="004B7A47">
        <w:rPr>
          <w:rFonts w:ascii="Arial" w:hAnsi="Arial" w:cs="Arial"/>
        </w:rPr>
        <w:t>Gminy</w:t>
      </w:r>
      <w:r w:rsidRPr="004B7A47">
        <w:rPr>
          <w:rFonts w:ascii="Arial" w:hAnsi="Arial" w:cs="Arial"/>
        </w:rPr>
        <w:t xml:space="preserve"> Miasta Oleśnicy nr 18 9584 0008 2001 0000 0055 0004 w Banku Spółdzielczym w Oleśnicy należy wpłacić </w:t>
      </w:r>
      <w:r w:rsidRPr="004B7A47">
        <w:rPr>
          <w:rFonts w:ascii="Arial" w:hAnsi="Arial" w:cs="Arial"/>
          <w:bCs/>
        </w:rPr>
        <w:t xml:space="preserve">wadium w </w:t>
      </w:r>
      <w:r w:rsidR="008342F9" w:rsidRPr="004B7A47">
        <w:rPr>
          <w:rFonts w:ascii="Arial" w:hAnsi="Arial" w:cs="Arial"/>
          <w:bCs/>
        </w:rPr>
        <w:t>pieniądzu</w:t>
      </w:r>
      <w:r w:rsidRPr="004B7A47">
        <w:rPr>
          <w:rFonts w:ascii="Arial" w:hAnsi="Arial" w:cs="Arial"/>
          <w:bCs/>
        </w:rPr>
        <w:t>.</w:t>
      </w:r>
    </w:p>
    <w:p w:rsidR="002A7DEA" w:rsidRPr="004B7A47" w:rsidRDefault="002A7DEA" w:rsidP="004B7A47">
      <w:pPr>
        <w:spacing w:line="360" w:lineRule="auto"/>
        <w:rPr>
          <w:rFonts w:ascii="Arial" w:hAnsi="Arial" w:cs="Arial"/>
          <w:bCs/>
        </w:rPr>
      </w:pPr>
      <w:r w:rsidRPr="004B7A47">
        <w:rPr>
          <w:rFonts w:ascii="Arial" w:hAnsi="Arial" w:cs="Arial"/>
          <w:bCs/>
        </w:rPr>
        <w:t xml:space="preserve">Uwaga: Za termin wpłaty wadium za pośrednictwem banku uważa się datę wpływu środków na rachunek bankowy </w:t>
      </w:r>
      <w:r w:rsidR="00F43E62" w:rsidRPr="004B7A47">
        <w:rPr>
          <w:rFonts w:ascii="Arial" w:hAnsi="Arial" w:cs="Arial"/>
          <w:bCs/>
        </w:rPr>
        <w:t>Gminy</w:t>
      </w:r>
      <w:r w:rsidRPr="004B7A47">
        <w:rPr>
          <w:rFonts w:ascii="Arial" w:hAnsi="Arial" w:cs="Arial"/>
          <w:bCs/>
        </w:rPr>
        <w:t xml:space="preserve"> Miast</w:t>
      </w:r>
      <w:r w:rsidR="00F43E62" w:rsidRPr="004B7A47">
        <w:rPr>
          <w:rFonts w:ascii="Arial" w:hAnsi="Arial" w:cs="Arial"/>
          <w:bCs/>
        </w:rPr>
        <w:t>o</w:t>
      </w:r>
      <w:r w:rsidRPr="004B7A47">
        <w:rPr>
          <w:rFonts w:ascii="Arial" w:hAnsi="Arial" w:cs="Arial"/>
          <w:bCs/>
        </w:rPr>
        <w:t xml:space="preserve"> Oleśnic</w:t>
      </w:r>
      <w:r w:rsidR="00F43E62" w:rsidRPr="004B7A47">
        <w:rPr>
          <w:rFonts w:ascii="Arial" w:hAnsi="Arial" w:cs="Arial"/>
          <w:bCs/>
        </w:rPr>
        <w:t>a</w:t>
      </w:r>
      <w:r w:rsidRPr="004B7A47">
        <w:rPr>
          <w:rFonts w:ascii="Arial" w:hAnsi="Arial" w:cs="Arial"/>
          <w:bCs/>
        </w:rPr>
        <w:t>.</w:t>
      </w:r>
    </w:p>
    <w:p w:rsidR="00AC04D8" w:rsidRPr="004B7A47" w:rsidRDefault="00AC04D8" w:rsidP="004B7A47">
      <w:pPr>
        <w:spacing w:before="120" w:line="360" w:lineRule="auto"/>
        <w:rPr>
          <w:rFonts w:ascii="Arial" w:hAnsi="Arial" w:cs="Arial"/>
        </w:rPr>
      </w:pPr>
      <w:r w:rsidRPr="004B7A47">
        <w:rPr>
          <w:rFonts w:ascii="Arial" w:hAnsi="Arial" w:cs="Arial"/>
        </w:rPr>
        <w:t>1) Dowód wniesienia wadium przez uczestnika przetargu oraz dowód osobisty podlega przedłożeniu komisji przetargowej przed otwarciem przetargu.</w:t>
      </w:r>
    </w:p>
    <w:p w:rsidR="00AC04D8" w:rsidRPr="004B7A47" w:rsidRDefault="00AC04D8" w:rsidP="004B7A47">
      <w:pPr>
        <w:pStyle w:val="NormalnyWeb"/>
        <w:spacing w:line="360" w:lineRule="auto"/>
        <w:rPr>
          <w:rFonts w:ascii="Arial" w:hAnsi="Arial" w:cs="Arial"/>
        </w:rPr>
      </w:pPr>
      <w:r w:rsidRPr="004B7A47">
        <w:rPr>
          <w:rFonts w:ascii="Arial" w:hAnsi="Arial" w:cs="Arial"/>
        </w:rPr>
        <w:t xml:space="preserve">2) Osoby uczestniczące w przetargu na nabycie nieruchomości na rzecz firmy okazują dokumenty potwierdzające ich tożsamość, pisemne pełnomocnictwo lub dokumenty potwierdzające własność firmy. </w:t>
      </w:r>
    </w:p>
    <w:p w:rsidR="00AC04D8" w:rsidRPr="004B7A47" w:rsidRDefault="00AC04D8" w:rsidP="004B7A47">
      <w:pPr>
        <w:pStyle w:val="NormalnyWeb"/>
        <w:spacing w:line="360" w:lineRule="auto"/>
        <w:rPr>
          <w:rFonts w:ascii="Arial" w:hAnsi="Arial" w:cs="Arial"/>
        </w:rPr>
      </w:pPr>
      <w:r w:rsidRPr="004B7A47">
        <w:rPr>
          <w:rFonts w:ascii="Arial" w:hAnsi="Arial" w:cs="Arial"/>
        </w:rPr>
        <w:t xml:space="preserve">3) Pełnomocnicy uczestniczący w przetargu na nabycie nieruchomość w imieniu osób fizycznych lub prawnych okazują notarialne pełnomocnictwo tych osób, o ile będą w ich imieniu przystępować do umowy notarialnej; natomiast w przypadku reprezentowania tych osób wyłącznie w przetargu okazują oświadczenie z potwierdzonym przez notariusza podpisem upoważniającego. </w:t>
      </w:r>
    </w:p>
    <w:p w:rsidR="00AC04D8" w:rsidRPr="004B7A47" w:rsidRDefault="00AC04D8" w:rsidP="004B7A47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4B7A47">
        <w:rPr>
          <w:rFonts w:ascii="Arial" w:hAnsi="Arial" w:cs="Arial"/>
          <w:bCs/>
          <w:iCs/>
        </w:rPr>
        <w:t>4) W przypadku osób pozostających w związku małżeńskim</w:t>
      </w:r>
      <w:r w:rsidRPr="004B7A47">
        <w:rPr>
          <w:rFonts w:ascii="Arial" w:hAnsi="Arial" w:cs="Arial"/>
          <w:iCs/>
        </w:rPr>
        <w:t xml:space="preserve">, w którym obowiązuje ustrój ustawowej wspólności majątkowej konieczna jest obecność obojga małżonków lub jednego z nich ze stosownym pełnomocnictwem (oryginał) drugiego małżonka, zawierającym zgodę na </w:t>
      </w:r>
      <w:r w:rsidRPr="004B7A47">
        <w:rPr>
          <w:rFonts w:ascii="Arial" w:hAnsi="Arial" w:cs="Arial"/>
          <w:iCs/>
        </w:rPr>
        <w:lastRenderedPageBreak/>
        <w:t>uczestnictwo w przetargu w celu odpłatnego nabycia nieruchomości - dotyczy to również osób fizycznych prowadzących działalność gospodarczą</w:t>
      </w:r>
    </w:p>
    <w:p w:rsidR="002A7DEA" w:rsidRPr="004B7A47" w:rsidRDefault="002A7DEA" w:rsidP="004B7A47">
      <w:pPr>
        <w:spacing w:line="360" w:lineRule="auto"/>
        <w:rPr>
          <w:rFonts w:ascii="Arial" w:hAnsi="Arial" w:cs="Arial"/>
        </w:rPr>
      </w:pPr>
      <w:r w:rsidRPr="004B7A47">
        <w:rPr>
          <w:rFonts w:ascii="Arial" w:hAnsi="Arial" w:cs="Arial"/>
        </w:rPr>
        <w:t>Wpłacone wadium zostanie zaliczone na poczet ceny nabycia nieruchomości osobie wygrywającej przetarg lub zwrócone najpóźniej w ciągu 3 dni od dnia przetargu, jeżeli osoba wpłacająca nie wygra przetargu. Wadium nie podlega zwrotowi</w:t>
      </w:r>
      <w:r w:rsidRPr="004B7A47">
        <w:rPr>
          <w:rFonts w:ascii="Arial" w:hAnsi="Arial" w:cs="Arial"/>
          <w:bCs/>
        </w:rPr>
        <w:t xml:space="preserve"> </w:t>
      </w:r>
      <w:r w:rsidRPr="004B7A47">
        <w:rPr>
          <w:rFonts w:ascii="Arial" w:hAnsi="Arial" w:cs="Arial"/>
        </w:rPr>
        <w:t>w razie uchylenia się wygrywającego od zawarcia umowy sprzedaży.</w:t>
      </w:r>
    </w:p>
    <w:p w:rsidR="002A7DEA" w:rsidRPr="004B7A47" w:rsidRDefault="002A7DEA" w:rsidP="004B7A47">
      <w:pPr>
        <w:spacing w:line="360" w:lineRule="auto"/>
        <w:rPr>
          <w:rFonts w:ascii="Arial" w:hAnsi="Arial" w:cs="Arial"/>
        </w:rPr>
      </w:pPr>
      <w:r w:rsidRPr="004B7A47">
        <w:rPr>
          <w:rFonts w:ascii="Arial" w:hAnsi="Arial" w:cs="Arial"/>
        </w:rPr>
        <w:t>Wylicytowana cena sprzedaży działki gruntu płatna jest w gotówce przed zawarciem aktu notarialnego.</w:t>
      </w:r>
    </w:p>
    <w:p w:rsidR="002A7DEA" w:rsidRPr="004B7A47" w:rsidRDefault="002A7DEA" w:rsidP="004B7A47">
      <w:pPr>
        <w:spacing w:line="360" w:lineRule="auto"/>
        <w:rPr>
          <w:rFonts w:ascii="Arial" w:hAnsi="Arial" w:cs="Arial"/>
        </w:rPr>
      </w:pPr>
      <w:r w:rsidRPr="004B7A47">
        <w:rPr>
          <w:rFonts w:ascii="Arial" w:hAnsi="Arial" w:cs="Arial"/>
        </w:rPr>
        <w:t>Wygrywający przetarg pokrywa koszty związane z</w:t>
      </w:r>
      <w:r w:rsidR="000B59CF" w:rsidRPr="004B7A47">
        <w:rPr>
          <w:rFonts w:ascii="Arial" w:hAnsi="Arial" w:cs="Arial"/>
        </w:rPr>
        <w:t>e</w:t>
      </w:r>
      <w:r w:rsidRPr="004B7A47">
        <w:rPr>
          <w:rFonts w:ascii="Arial" w:hAnsi="Arial" w:cs="Arial"/>
        </w:rPr>
        <w:t xml:space="preserve"> zbyciem nieruchomości tj. koszt</w:t>
      </w:r>
      <w:r w:rsidR="000B59CF" w:rsidRPr="004B7A47">
        <w:rPr>
          <w:rFonts w:ascii="Arial" w:hAnsi="Arial" w:cs="Arial"/>
        </w:rPr>
        <w:t>y</w:t>
      </w:r>
      <w:r w:rsidRPr="004B7A47">
        <w:rPr>
          <w:rFonts w:ascii="Arial" w:hAnsi="Arial" w:cs="Arial"/>
        </w:rPr>
        <w:t xml:space="preserve"> notarialne i sądowe.</w:t>
      </w:r>
    </w:p>
    <w:p w:rsidR="00FD4158" w:rsidRPr="004B7A47" w:rsidRDefault="00FD4158" w:rsidP="004B7A47">
      <w:pPr>
        <w:spacing w:line="360" w:lineRule="auto"/>
        <w:rPr>
          <w:rFonts w:ascii="Arial" w:hAnsi="Arial" w:cs="Arial"/>
        </w:rPr>
      </w:pPr>
      <w:r w:rsidRPr="004B7A47">
        <w:rPr>
          <w:rFonts w:ascii="Arial" w:hAnsi="Arial" w:cs="Arial"/>
        </w:rPr>
        <w:t xml:space="preserve">W przypadku wyłączenia z produkcji użytków rolnych konieczne jest uzyskanie </w:t>
      </w:r>
      <w:r w:rsidR="00F44C7A" w:rsidRPr="004B7A47">
        <w:rPr>
          <w:rFonts w:ascii="Arial" w:hAnsi="Arial" w:cs="Arial"/>
        </w:rPr>
        <w:t xml:space="preserve">przez inwestora </w:t>
      </w:r>
      <w:r w:rsidRPr="004B7A47">
        <w:rPr>
          <w:rFonts w:ascii="Arial" w:hAnsi="Arial" w:cs="Arial"/>
        </w:rPr>
        <w:t>decyzji administracyjnej na podstawie przepisów ustawy z dnia 03.02.1995r. o ochronie gruntów rolnych i leśnych (Dz. U. z 201</w:t>
      </w:r>
      <w:r w:rsidR="00653646" w:rsidRPr="004B7A47">
        <w:rPr>
          <w:rFonts w:ascii="Arial" w:hAnsi="Arial" w:cs="Arial"/>
        </w:rPr>
        <w:t>7</w:t>
      </w:r>
      <w:r w:rsidRPr="004B7A47">
        <w:rPr>
          <w:rFonts w:ascii="Arial" w:hAnsi="Arial" w:cs="Arial"/>
        </w:rPr>
        <w:t xml:space="preserve">r., poz. </w:t>
      </w:r>
      <w:r w:rsidR="00653646" w:rsidRPr="004B7A47">
        <w:rPr>
          <w:rFonts w:ascii="Arial" w:hAnsi="Arial" w:cs="Arial"/>
        </w:rPr>
        <w:t>1161</w:t>
      </w:r>
      <w:r w:rsidR="00392FE4" w:rsidRPr="004B7A47">
        <w:rPr>
          <w:rFonts w:ascii="Arial" w:hAnsi="Arial" w:cs="Arial"/>
        </w:rPr>
        <w:t>, z późn.</w:t>
      </w:r>
      <w:r w:rsidRPr="004B7A47">
        <w:rPr>
          <w:rFonts w:ascii="Arial" w:hAnsi="Arial" w:cs="Arial"/>
        </w:rPr>
        <w:t xml:space="preserve"> zm.).</w:t>
      </w:r>
    </w:p>
    <w:p w:rsidR="002A7DEA" w:rsidRPr="004B7A47" w:rsidRDefault="002A7DEA" w:rsidP="004B7A47">
      <w:pPr>
        <w:spacing w:line="360" w:lineRule="auto"/>
        <w:rPr>
          <w:rFonts w:ascii="Arial" w:hAnsi="Arial" w:cs="Arial"/>
        </w:rPr>
      </w:pPr>
      <w:r w:rsidRPr="004B7A47">
        <w:rPr>
          <w:rFonts w:ascii="Arial" w:hAnsi="Arial" w:cs="Arial"/>
        </w:rPr>
        <w:t>Zastrzega się prawo odwołania przetargu w uzasadnionym przypadku.</w:t>
      </w:r>
    </w:p>
    <w:p w:rsidR="002A7DEA" w:rsidRPr="004B7A47" w:rsidRDefault="002A7DEA" w:rsidP="004B7A47">
      <w:pPr>
        <w:spacing w:line="360" w:lineRule="auto"/>
        <w:rPr>
          <w:rFonts w:ascii="Arial" w:hAnsi="Arial" w:cs="Arial"/>
          <w:bCs/>
        </w:rPr>
      </w:pPr>
      <w:r w:rsidRPr="004B7A47">
        <w:rPr>
          <w:rFonts w:ascii="Arial" w:hAnsi="Arial" w:cs="Arial"/>
          <w:bCs/>
        </w:rPr>
        <w:t>Dodatkowe informacje można uzyskać w Wydziale Geodezji, Gospodarki Gruntami, Rolnictwa i Ochrony Środowiska Urzędu Miasta Oleśnicy ( pok. 103, I p. ) lub tele</w:t>
      </w:r>
      <w:r w:rsidR="00B8329E" w:rsidRPr="004B7A47">
        <w:rPr>
          <w:rFonts w:ascii="Arial" w:hAnsi="Arial" w:cs="Arial"/>
          <w:bCs/>
        </w:rPr>
        <w:t>fonicznie pod nr (</w:t>
      </w:r>
      <w:r w:rsidRPr="004B7A47">
        <w:rPr>
          <w:rFonts w:ascii="Arial" w:hAnsi="Arial" w:cs="Arial"/>
          <w:bCs/>
        </w:rPr>
        <w:t>71) 798-21-54 w godz. od 8</w:t>
      </w:r>
      <w:r w:rsidRPr="004B7A47">
        <w:rPr>
          <w:rFonts w:ascii="Arial" w:hAnsi="Arial" w:cs="Arial"/>
          <w:bCs/>
          <w:vertAlign w:val="superscript"/>
        </w:rPr>
        <w:t>00</w:t>
      </w:r>
      <w:r w:rsidRPr="004B7A47">
        <w:rPr>
          <w:rFonts w:ascii="Arial" w:hAnsi="Arial" w:cs="Arial"/>
          <w:bCs/>
        </w:rPr>
        <w:t xml:space="preserve"> do 16</w:t>
      </w:r>
      <w:r w:rsidRPr="004B7A47">
        <w:rPr>
          <w:rFonts w:ascii="Arial" w:hAnsi="Arial" w:cs="Arial"/>
          <w:bCs/>
          <w:vertAlign w:val="superscript"/>
        </w:rPr>
        <w:t>00</w:t>
      </w:r>
      <w:r w:rsidRPr="004B7A47">
        <w:rPr>
          <w:rFonts w:ascii="Arial" w:hAnsi="Arial" w:cs="Arial"/>
          <w:bCs/>
        </w:rPr>
        <w:t>.</w:t>
      </w:r>
      <w:bookmarkStart w:id="0" w:name="_GoBack"/>
      <w:bookmarkEnd w:id="0"/>
    </w:p>
    <w:sectPr w:rsidR="002A7DEA" w:rsidRPr="004B7A47">
      <w:pgSz w:w="16838" w:h="11906" w:orient="landscape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FA52AF"/>
    <w:multiLevelType w:val="hybridMultilevel"/>
    <w:tmpl w:val="81A04AE2"/>
    <w:lvl w:ilvl="0" w:tplc="5CB29AF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19D"/>
    <w:rsid w:val="000079D2"/>
    <w:rsid w:val="000272FB"/>
    <w:rsid w:val="00027E66"/>
    <w:rsid w:val="00033D16"/>
    <w:rsid w:val="000727AC"/>
    <w:rsid w:val="00076F53"/>
    <w:rsid w:val="00087A72"/>
    <w:rsid w:val="000B59CF"/>
    <w:rsid w:val="001123EA"/>
    <w:rsid w:val="00117ECE"/>
    <w:rsid w:val="0012616C"/>
    <w:rsid w:val="00142724"/>
    <w:rsid w:val="00167A4D"/>
    <w:rsid w:val="0019667E"/>
    <w:rsid w:val="001A3714"/>
    <w:rsid w:val="001F028B"/>
    <w:rsid w:val="00240063"/>
    <w:rsid w:val="00240197"/>
    <w:rsid w:val="002A7DEA"/>
    <w:rsid w:val="002E0B58"/>
    <w:rsid w:val="002E2E97"/>
    <w:rsid w:val="002E52C4"/>
    <w:rsid w:val="003128B9"/>
    <w:rsid w:val="00386CE0"/>
    <w:rsid w:val="00392FE4"/>
    <w:rsid w:val="003A5584"/>
    <w:rsid w:val="004537E0"/>
    <w:rsid w:val="004767E6"/>
    <w:rsid w:val="0048292F"/>
    <w:rsid w:val="004A564C"/>
    <w:rsid w:val="004A7B5D"/>
    <w:rsid w:val="004B7A47"/>
    <w:rsid w:val="004D4B63"/>
    <w:rsid w:val="004D67E9"/>
    <w:rsid w:val="004F7575"/>
    <w:rsid w:val="005201DF"/>
    <w:rsid w:val="00531308"/>
    <w:rsid w:val="0056119D"/>
    <w:rsid w:val="00590E63"/>
    <w:rsid w:val="005B46F3"/>
    <w:rsid w:val="005C4FB4"/>
    <w:rsid w:val="005F15D3"/>
    <w:rsid w:val="005F3CE7"/>
    <w:rsid w:val="00615566"/>
    <w:rsid w:val="0062256D"/>
    <w:rsid w:val="00641F22"/>
    <w:rsid w:val="006459AD"/>
    <w:rsid w:val="00653646"/>
    <w:rsid w:val="00656E03"/>
    <w:rsid w:val="006A062F"/>
    <w:rsid w:val="006B0FC2"/>
    <w:rsid w:val="006D0FB5"/>
    <w:rsid w:val="00716E6D"/>
    <w:rsid w:val="007302EE"/>
    <w:rsid w:val="00772ED4"/>
    <w:rsid w:val="007E543C"/>
    <w:rsid w:val="007E6F70"/>
    <w:rsid w:val="007F4856"/>
    <w:rsid w:val="00803334"/>
    <w:rsid w:val="008342F9"/>
    <w:rsid w:val="00841E83"/>
    <w:rsid w:val="008C7B21"/>
    <w:rsid w:val="008F493B"/>
    <w:rsid w:val="00900BF3"/>
    <w:rsid w:val="00951CD3"/>
    <w:rsid w:val="0098413D"/>
    <w:rsid w:val="009960F0"/>
    <w:rsid w:val="009A3EEF"/>
    <w:rsid w:val="009C4C3F"/>
    <w:rsid w:val="009C7EF0"/>
    <w:rsid w:val="009D196C"/>
    <w:rsid w:val="009E05C3"/>
    <w:rsid w:val="009E1A1E"/>
    <w:rsid w:val="00A003D8"/>
    <w:rsid w:val="00A26516"/>
    <w:rsid w:val="00A2677C"/>
    <w:rsid w:val="00A3121D"/>
    <w:rsid w:val="00A42B73"/>
    <w:rsid w:val="00A4338E"/>
    <w:rsid w:val="00A444DE"/>
    <w:rsid w:val="00A445B3"/>
    <w:rsid w:val="00A67053"/>
    <w:rsid w:val="00A903C2"/>
    <w:rsid w:val="00AC04D8"/>
    <w:rsid w:val="00AC161F"/>
    <w:rsid w:val="00AD0586"/>
    <w:rsid w:val="00B13F85"/>
    <w:rsid w:val="00B430A0"/>
    <w:rsid w:val="00B4579B"/>
    <w:rsid w:val="00B5200C"/>
    <w:rsid w:val="00B53AF4"/>
    <w:rsid w:val="00B55255"/>
    <w:rsid w:val="00B8329E"/>
    <w:rsid w:val="00B91337"/>
    <w:rsid w:val="00BB1BB2"/>
    <w:rsid w:val="00BB6411"/>
    <w:rsid w:val="00BB6B9F"/>
    <w:rsid w:val="00BD33BB"/>
    <w:rsid w:val="00BE7B5C"/>
    <w:rsid w:val="00BF6D96"/>
    <w:rsid w:val="00C32BB7"/>
    <w:rsid w:val="00C51E6E"/>
    <w:rsid w:val="00C53F4C"/>
    <w:rsid w:val="00C820D7"/>
    <w:rsid w:val="00CC3AE6"/>
    <w:rsid w:val="00CF6B68"/>
    <w:rsid w:val="00D065A9"/>
    <w:rsid w:val="00D22B49"/>
    <w:rsid w:val="00D2491C"/>
    <w:rsid w:val="00DB561B"/>
    <w:rsid w:val="00DB7EAF"/>
    <w:rsid w:val="00DE23B0"/>
    <w:rsid w:val="00DF069C"/>
    <w:rsid w:val="00E065CA"/>
    <w:rsid w:val="00E23CAB"/>
    <w:rsid w:val="00E36364"/>
    <w:rsid w:val="00E56444"/>
    <w:rsid w:val="00E81582"/>
    <w:rsid w:val="00E90FAD"/>
    <w:rsid w:val="00E97582"/>
    <w:rsid w:val="00EB7CDC"/>
    <w:rsid w:val="00EC2203"/>
    <w:rsid w:val="00EC5BA1"/>
    <w:rsid w:val="00EE1E4A"/>
    <w:rsid w:val="00EE243E"/>
    <w:rsid w:val="00EF39AC"/>
    <w:rsid w:val="00F35E51"/>
    <w:rsid w:val="00F43E62"/>
    <w:rsid w:val="00F44C7A"/>
    <w:rsid w:val="00F53CAF"/>
    <w:rsid w:val="00F768D5"/>
    <w:rsid w:val="00F80FF8"/>
    <w:rsid w:val="00F96479"/>
    <w:rsid w:val="00FC4E2F"/>
    <w:rsid w:val="00FD4158"/>
    <w:rsid w:val="00FF6092"/>
    <w:rsid w:val="00FF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342B807-409C-49B6-8EC8-6ED10DF01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11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56119D"/>
    <w:pPr>
      <w:keepNext/>
      <w:outlineLvl w:val="0"/>
    </w:pPr>
    <w:rPr>
      <w:b/>
      <w:sz w:val="28"/>
      <w:szCs w:val="20"/>
    </w:rPr>
  </w:style>
  <w:style w:type="paragraph" w:styleId="Nagwek2">
    <w:name w:val="heading 2"/>
    <w:basedOn w:val="Normalny"/>
    <w:next w:val="Normalny"/>
    <w:qFormat/>
    <w:rsid w:val="0056119D"/>
    <w:pPr>
      <w:keepNext/>
      <w:jc w:val="both"/>
      <w:outlineLvl w:val="1"/>
    </w:pPr>
    <w:rPr>
      <w:sz w:val="28"/>
      <w:szCs w:val="20"/>
    </w:rPr>
  </w:style>
  <w:style w:type="paragraph" w:styleId="Nagwek4">
    <w:name w:val="heading 4"/>
    <w:basedOn w:val="Normalny"/>
    <w:next w:val="Normalny"/>
    <w:qFormat/>
    <w:rsid w:val="0056119D"/>
    <w:pPr>
      <w:keepNext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sid w:val="0056119D"/>
    <w:pPr>
      <w:jc w:val="center"/>
    </w:pPr>
    <w:rPr>
      <w:b/>
      <w:sz w:val="28"/>
      <w:szCs w:val="20"/>
    </w:rPr>
  </w:style>
  <w:style w:type="paragraph" w:styleId="Tekstpodstawowy">
    <w:name w:val="Body Text"/>
    <w:basedOn w:val="Normalny"/>
    <w:rsid w:val="0056119D"/>
    <w:rPr>
      <w:u w:val="single"/>
    </w:rPr>
  </w:style>
  <w:style w:type="character" w:styleId="Hipercze">
    <w:name w:val="Hyperlink"/>
    <w:rsid w:val="00A445B3"/>
    <w:rPr>
      <w:color w:val="0000FF"/>
      <w:u w:val="single"/>
    </w:rPr>
  </w:style>
  <w:style w:type="paragraph" w:styleId="Tekstpodstawowy2">
    <w:name w:val="Body Text 2"/>
    <w:basedOn w:val="Normalny"/>
    <w:link w:val="Tekstpodstawowy2Znak"/>
    <w:rsid w:val="004F757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4F7575"/>
    <w:rPr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AC04D8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semiHidden/>
    <w:unhideWhenUsed/>
    <w:rsid w:val="009E1A1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9E1A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765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Burmistrz Miasta Oleśnicy</vt:lpstr>
    </vt:vector>
  </TitlesOfParts>
  <Company>Urząd Miasta Oleśnicy</Company>
  <LinksUpToDate>false</LinksUpToDate>
  <CharactersWithSpaces>5348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Burmistrz Miasta Oleśnicy</dc:title>
  <dc:creator>grunt6</dc:creator>
  <cp:lastModifiedBy>Karol Krupka</cp:lastModifiedBy>
  <cp:revision>4</cp:revision>
  <cp:lastPrinted>2019-04-25T07:30:00Z</cp:lastPrinted>
  <dcterms:created xsi:type="dcterms:W3CDTF">2020-10-19T08:47:00Z</dcterms:created>
  <dcterms:modified xsi:type="dcterms:W3CDTF">2020-10-19T08:50:00Z</dcterms:modified>
</cp:coreProperties>
</file>